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2E1" w14:textId="77777777" w:rsidR="00C960DB" w:rsidRPr="00B45D7A" w:rsidRDefault="004B26AB" w:rsidP="002478AE">
      <w:pPr>
        <w:jc w:val="both"/>
        <w:rPr>
          <w:rFonts w:ascii="Tahoma" w:hAnsi="Tahoma" w:cs="Tahoma"/>
          <w:sz w:val="24"/>
          <w:szCs w:val="24"/>
        </w:rPr>
      </w:pPr>
      <w:r w:rsidRPr="00B45D7A">
        <w:rPr>
          <w:rFonts w:ascii="Tahoma" w:hAnsi="Tahoma" w:cs="Tahoma"/>
          <w:noProof/>
          <w:sz w:val="24"/>
          <w:szCs w:val="24"/>
        </w:rPr>
        <mc:AlternateContent>
          <mc:Choice Requires="wps">
            <w:drawing>
              <wp:anchor distT="0" distB="0" distL="114300" distR="114300" simplePos="0" relativeHeight="251657728" behindDoc="0" locked="0" layoutInCell="1" allowOverlap="1" wp14:anchorId="30FE5D9E" wp14:editId="295A4261">
                <wp:simplePos x="0" y="0"/>
                <wp:positionH relativeFrom="column">
                  <wp:posOffset>114300</wp:posOffset>
                </wp:positionH>
                <wp:positionV relativeFrom="paragraph">
                  <wp:posOffset>40005</wp:posOffset>
                </wp:positionV>
                <wp:extent cx="3078480" cy="1238250"/>
                <wp:effectExtent l="0" t="0" r="762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D9AC5" w14:textId="77777777" w:rsidR="008E088A" w:rsidRDefault="00B45D7A">
                            <w:pPr>
                              <w:rPr>
                                <w:rFonts w:ascii="Tahoma" w:hAnsi="Tahoma" w:cs="Tahoma"/>
                                <w:sz w:val="24"/>
                                <w:szCs w:val="24"/>
                              </w:rPr>
                            </w:pPr>
                            <w:r>
                              <w:rPr>
                                <w:rFonts w:ascii="Tahoma" w:hAnsi="Tahoma" w:cs="Tahoma"/>
                                <w:sz w:val="24"/>
                                <w:szCs w:val="24"/>
                              </w:rPr>
                              <w:t>Forward Planning Team</w:t>
                            </w:r>
                          </w:p>
                          <w:p w14:paraId="4BC751C8" w14:textId="77777777" w:rsidR="00B45D7A" w:rsidRDefault="00B45D7A">
                            <w:pPr>
                              <w:rPr>
                                <w:rFonts w:ascii="Tahoma" w:hAnsi="Tahoma" w:cs="Tahoma"/>
                                <w:sz w:val="24"/>
                                <w:szCs w:val="24"/>
                              </w:rPr>
                            </w:pPr>
                            <w:r>
                              <w:rPr>
                                <w:rFonts w:ascii="Tahoma" w:hAnsi="Tahoma" w:cs="Tahoma"/>
                                <w:sz w:val="24"/>
                                <w:szCs w:val="24"/>
                              </w:rPr>
                              <w:t>Exeter City Council</w:t>
                            </w:r>
                          </w:p>
                          <w:p w14:paraId="389933CF" w14:textId="77777777" w:rsidR="00B45D7A" w:rsidRDefault="005927DD">
                            <w:pPr>
                              <w:rPr>
                                <w:rFonts w:ascii="Tahoma" w:hAnsi="Tahoma" w:cs="Tahoma"/>
                                <w:sz w:val="24"/>
                                <w:szCs w:val="24"/>
                              </w:rPr>
                            </w:pPr>
                            <w:r>
                              <w:rPr>
                                <w:rFonts w:ascii="Tahoma" w:hAnsi="Tahoma" w:cs="Tahoma"/>
                                <w:sz w:val="24"/>
                                <w:szCs w:val="24"/>
                              </w:rPr>
                              <w:t>Paris Street</w:t>
                            </w:r>
                          </w:p>
                          <w:p w14:paraId="686550FB" w14:textId="77777777" w:rsidR="005927DD" w:rsidRDefault="005927DD">
                            <w:pPr>
                              <w:rPr>
                                <w:rFonts w:ascii="Tahoma" w:hAnsi="Tahoma" w:cs="Tahoma"/>
                                <w:sz w:val="24"/>
                                <w:szCs w:val="24"/>
                              </w:rPr>
                            </w:pPr>
                            <w:r>
                              <w:rPr>
                                <w:rFonts w:ascii="Tahoma" w:hAnsi="Tahoma" w:cs="Tahoma"/>
                                <w:sz w:val="24"/>
                                <w:szCs w:val="24"/>
                              </w:rPr>
                              <w:t>Exeter.</w:t>
                            </w:r>
                          </w:p>
                          <w:p w14:paraId="11E0A3A6" w14:textId="77777777" w:rsidR="005927DD" w:rsidRDefault="005927DD">
                            <w:pPr>
                              <w:rPr>
                                <w:rFonts w:ascii="Tahoma" w:hAnsi="Tahoma" w:cs="Tahoma"/>
                                <w:sz w:val="24"/>
                                <w:szCs w:val="24"/>
                              </w:rPr>
                            </w:pPr>
                          </w:p>
                          <w:p w14:paraId="71F2D172" w14:textId="77777777" w:rsidR="005927DD" w:rsidRDefault="005927DD">
                            <w:pPr>
                              <w:rPr>
                                <w:rFonts w:ascii="Tahoma" w:hAnsi="Tahoma" w:cs="Tahoma"/>
                                <w:sz w:val="24"/>
                                <w:szCs w:val="24"/>
                              </w:rPr>
                            </w:pPr>
                            <w:r>
                              <w:rPr>
                                <w:rFonts w:ascii="Tahoma" w:hAnsi="Tahoma" w:cs="Tahoma"/>
                                <w:sz w:val="24"/>
                                <w:szCs w:val="24"/>
                              </w:rPr>
                              <w:t>By email.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E5D9E" id="_x0000_t202" coordsize="21600,21600" o:spt="202" path="m,l,21600r21600,l21600,xe">
                <v:stroke joinstyle="miter"/>
                <v:path gradientshapeok="t" o:connecttype="rect"/>
              </v:shapetype>
              <v:shape id="Text Box 2" o:spid="_x0000_s1026" type="#_x0000_t202" style="position:absolute;left:0;text-align:left;margin-left:9pt;margin-top:3.15pt;width:242.4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" stroked="f">
                <v:textbox>
                  <w:txbxContent>
                    <w:p w14:paraId="351D9AC5" w14:textId="77777777" w:rsidR="008E088A" w:rsidRDefault="00B45D7A">
                      <w:pPr>
                        <w:rPr>
                          <w:rFonts w:ascii="Tahoma" w:hAnsi="Tahoma" w:cs="Tahoma"/>
                          <w:sz w:val="24"/>
                          <w:szCs w:val="24"/>
                        </w:rPr>
                      </w:pPr>
                      <w:r>
                        <w:rPr>
                          <w:rFonts w:ascii="Tahoma" w:hAnsi="Tahoma" w:cs="Tahoma"/>
                          <w:sz w:val="24"/>
                          <w:szCs w:val="24"/>
                        </w:rPr>
                        <w:t>Forward Planning Team</w:t>
                      </w:r>
                    </w:p>
                    <w:p w14:paraId="4BC751C8" w14:textId="77777777" w:rsidR="00B45D7A" w:rsidRDefault="00B45D7A">
                      <w:pPr>
                        <w:rPr>
                          <w:rFonts w:ascii="Tahoma" w:hAnsi="Tahoma" w:cs="Tahoma"/>
                          <w:sz w:val="24"/>
                          <w:szCs w:val="24"/>
                        </w:rPr>
                      </w:pPr>
                      <w:r>
                        <w:rPr>
                          <w:rFonts w:ascii="Tahoma" w:hAnsi="Tahoma" w:cs="Tahoma"/>
                          <w:sz w:val="24"/>
                          <w:szCs w:val="24"/>
                        </w:rPr>
                        <w:t>Exeter City Council</w:t>
                      </w:r>
                    </w:p>
                    <w:p w14:paraId="389933CF" w14:textId="77777777" w:rsidR="00B45D7A" w:rsidRDefault="005927DD">
                      <w:pPr>
                        <w:rPr>
                          <w:rFonts w:ascii="Tahoma" w:hAnsi="Tahoma" w:cs="Tahoma"/>
                          <w:sz w:val="24"/>
                          <w:szCs w:val="24"/>
                        </w:rPr>
                      </w:pPr>
                      <w:r>
                        <w:rPr>
                          <w:rFonts w:ascii="Tahoma" w:hAnsi="Tahoma" w:cs="Tahoma"/>
                          <w:sz w:val="24"/>
                          <w:szCs w:val="24"/>
                        </w:rPr>
                        <w:t>Paris Street</w:t>
                      </w:r>
                    </w:p>
                    <w:p w14:paraId="686550FB" w14:textId="77777777" w:rsidR="005927DD" w:rsidRDefault="005927DD">
                      <w:pPr>
                        <w:rPr>
                          <w:rFonts w:ascii="Tahoma" w:hAnsi="Tahoma" w:cs="Tahoma"/>
                          <w:sz w:val="24"/>
                          <w:szCs w:val="24"/>
                        </w:rPr>
                      </w:pPr>
                      <w:r>
                        <w:rPr>
                          <w:rFonts w:ascii="Tahoma" w:hAnsi="Tahoma" w:cs="Tahoma"/>
                          <w:sz w:val="24"/>
                          <w:szCs w:val="24"/>
                        </w:rPr>
                        <w:t>Exeter.</w:t>
                      </w:r>
                    </w:p>
                    <w:p w14:paraId="11E0A3A6" w14:textId="77777777" w:rsidR="005927DD" w:rsidRDefault="005927DD">
                      <w:pPr>
                        <w:rPr>
                          <w:rFonts w:ascii="Tahoma" w:hAnsi="Tahoma" w:cs="Tahoma"/>
                          <w:sz w:val="24"/>
                          <w:szCs w:val="24"/>
                        </w:rPr>
                      </w:pPr>
                    </w:p>
                    <w:p w14:paraId="71F2D172" w14:textId="77777777" w:rsidR="005927DD" w:rsidRDefault="005927DD">
                      <w:pPr>
                        <w:rPr>
                          <w:rFonts w:ascii="Tahoma" w:hAnsi="Tahoma" w:cs="Tahoma"/>
                          <w:sz w:val="24"/>
                          <w:szCs w:val="24"/>
                        </w:rPr>
                      </w:pPr>
                      <w:r>
                        <w:rPr>
                          <w:rFonts w:ascii="Tahoma" w:hAnsi="Tahoma" w:cs="Tahoma"/>
                          <w:sz w:val="24"/>
                          <w:szCs w:val="24"/>
                        </w:rPr>
                        <w:t>By email.</w:t>
                      </w:r>
                    </w:p>
                  </w:txbxContent>
                </v:textbox>
              </v:shape>
            </w:pict>
          </mc:Fallback>
        </mc:AlternateContent>
      </w:r>
    </w:p>
    <w:p w14:paraId="234C0C25" w14:textId="77777777" w:rsidR="00DE6135" w:rsidRPr="00B45D7A" w:rsidRDefault="00DE6135" w:rsidP="00DE6135">
      <w:pPr>
        <w:rPr>
          <w:rFonts w:ascii="Tahoma" w:hAnsi="Tahoma" w:cs="Tahoma"/>
          <w:sz w:val="24"/>
          <w:szCs w:val="24"/>
        </w:rPr>
      </w:pPr>
    </w:p>
    <w:p w14:paraId="377AA914" w14:textId="77777777" w:rsidR="00DE6135" w:rsidRPr="00B45D7A" w:rsidRDefault="00DE6135" w:rsidP="00DE6135">
      <w:pPr>
        <w:rPr>
          <w:rFonts w:ascii="Tahoma" w:hAnsi="Tahoma" w:cs="Tahoma"/>
          <w:sz w:val="24"/>
          <w:szCs w:val="24"/>
        </w:rPr>
      </w:pPr>
    </w:p>
    <w:p w14:paraId="77B54299" w14:textId="77777777" w:rsidR="00DE6135" w:rsidRPr="00B45D7A" w:rsidRDefault="00DE6135" w:rsidP="00DE6135">
      <w:pPr>
        <w:rPr>
          <w:rFonts w:ascii="Tahoma" w:hAnsi="Tahoma" w:cs="Tahoma"/>
          <w:sz w:val="24"/>
          <w:szCs w:val="24"/>
        </w:rPr>
      </w:pPr>
    </w:p>
    <w:p w14:paraId="7FC8DBB8" w14:textId="77777777" w:rsidR="00DE6135" w:rsidRPr="00B45D7A" w:rsidRDefault="00DE6135" w:rsidP="00DE6135">
      <w:pPr>
        <w:rPr>
          <w:rFonts w:ascii="Tahoma" w:hAnsi="Tahoma" w:cs="Tahoma"/>
          <w:sz w:val="24"/>
          <w:szCs w:val="24"/>
        </w:rPr>
      </w:pPr>
    </w:p>
    <w:p w14:paraId="57A210A9" w14:textId="77777777" w:rsidR="00DE6135" w:rsidRPr="00B45D7A" w:rsidRDefault="00DE6135" w:rsidP="00DE6135">
      <w:pPr>
        <w:rPr>
          <w:rFonts w:ascii="Tahoma" w:hAnsi="Tahoma" w:cs="Tahoma"/>
          <w:sz w:val="24"/>
          <w:szCs w:val="24"/>
        </w:rPr>
      </w:pPr>
    </w:p>
    <w:p w14:paraId="7F66161B" w14:textId="77777777" w:rsidR="002478AE" w:rsidRPr="00B45D7A" w:rsidRDefault="00B45D7A" w:rsidP="00FF72C2">
      <w:pPr>
        <w:ind w:left="6480" w:firstLine="720"/>
        <w:jc w:val="center"/>
        <w:rPr>
          <w:rFonts w:ascii="Tahoma" w:hAnsi="Tahoma" w:cs="Tahoma"/>
          <w:sz w:val="24"/>
          <w:szCs w:val="24"/>
        </w:rPr>
      </w:pPr>
      <w:r>
        <w:rPr>
          <w:rFonts w:ascii="Tahoma" w:hAnsi="Tahoma" w:cs="Tahoma"/>
          <w:sz w:val="24"/>
          <w:szCs w:val="24"/>
        </w:rPr>
        <w:t xml:space="preserve">14 November </w:t>
      </w:r>
      <w:r w:rsidR="002478AE" w:rsidRPr="00B45D7A">
        <w:rPr>
          <w:rFonts w:ascii="Tahoma" w:hAnsi="Tahoma" w:cs="Tahoma"/>
          <w:sz w:val="24"/>
          <w:szCs w:val="24"/>
        </w:rPr>
        <w:t>20</w:t>
      </w:r>
      <w:r>
        <w:rPr>
          <w:rFonts w:ascii="Tahoma" w:hAnsi="Tahoma" w:cs="Tahoma"/>
          <w:sz w:val="24"/>
          <w:szCs w:val="24"/>
        </w:rPr>
        <w:t>21</w:t>
      </w:r>
      <w:r w:rsidR="002478AE" w:rsidRPr="00B45D7A">
        <w:rPr>
          <w:rFonts w:ascii="Tahoma" w:hAnsi="Tahoma" w:cs="Tahoma"/>
          <w:sz w:val="24"/>
          <w:szCs w:val="24"/>
        </w:rPr>
        <w:t>.</w:t>
      </w:r>
    </w:p>
    <w:p w14:paraId="0A6B0D89" w14:textId="77777777" w:rsidR="0034528B" w:rsidRPr="00B45D7A" w:rsidRDefault="0034528B" w:rsidP="0034528B">
      <w:pPr>
        <w:jc w:val="both"/>
        <w:rPr>
          <w:rFonts w:ascii="Tahoma" w:hAnsi="Tahoma" w:cs="Tahoma"/>
          <w:sz w:val="24"/>
          <w:szCs w:val="24"/>
        </w:rPr>
      </w:pPr>
    </w:p>
    <w:p w14:paraId="47F300D5" w14:textId="77777777" w:rsidR="008E088A" w:rsidRPr="00B45D7A" w:rsidRDefault="008E088A" w:rsidP="0034528B">
      <w:pPr>
        <w:rPr>
          <w:rFonts w:ascii="Tahoma" w:hAnsi="Tahoma" w:cs="Tahoma"/>
          <w:sz w:val="24"/>
          <w:szCs w:val="24"/>
        </w:rPr>
      </w:pPr>
    </w:p>
    <w:p w14:paraId="5073D0D5" w14:textId="77777777" w:rsidR="00B45D7A" w:rsidRDefault="0034528B" w:rsidP="004B26AB">
      <w:pPr>
        <w:rPr>
          <w:rFonts w:ascii="Tahoma" w:hAnsi="Tahoma" w:cs="Tahoma"/>
          <w:sz w:val="24"/>
          <w:szCs w:val="24"/>
        </w:rPr>
      </w:pPr>
      <w:r w:rsidRPr="00B45D7A">
        <w:rPr>
          <w:rFonts w:ascii="Tahoma" w:hAnsi="Tahoma" w:cs="Tahoma"/>
          <w:sz w:val="24"/>
          <w:szCs w:val="24"/>
        </w:rPr>
        <w:t xml:space="preserve">Dear </w:t>
      </w:r>
      <w:r w:rsidR="00B45D7A">
        <w:rPr>
          <w:rFonts w:ascii="Tahoma" w:hAnsi="Tahoma" w:cs="Tahoma"/>
          <w:sz w:val="24"/>
          <w:szCs w:val="24"/>
        </w:rPr>
        <w:t>Forward Planning Team.</w:t>
      </w:r>
    </w:p>
    <w:p w14:paraId="061F52F9" w14:textId="77777777" w:rsidR="00B45D7A" w:rsidRDefault="00B45D7A" w:rsidP="004B26AB">
      <w:pPr>
        <w:rPr>
          <w:rFonts w:ascii="Tahoma" w:hAnsi="Tahoma" w:cs="Tahoma"/>
          <w:sz w:val="24"/>
          <w:szCs w:val="24"/>
        </w:rPr>
      </w:pPr>
    </w:p>
    <w:p w14:paraId="7ABEDAE4" w14:textId="77777777" w:rsidR="005927DD" w:rsidRDefault="004B26AB" w:rsidP="004B26AB">
      <w:pPr>
        <w:rPr>
          <w:rFonts w:ascii="Tahoma" w:eastAsia="Calibri" w:hAnsi="Tahoma" w:cs="Tahoma"/>
          <w:color w:val="auto"/>
          <w:kern w:val="0"/>
          <w:sz w:val="24"/>
          <w:szCs w:val="24"/>
          <w:lang w:eastAsia="en-US"/>
        </w:rPr>
      </w:pPr>
      <w:r w:rsidRPr="005927DD">
        <w:rPr>
          <w:rFonts w:ascii="Tahoma" w:eastAsia="Calibri" w:hAnsi="Tahoma" w:cs="Tahoma"/>
          <w:b/>
          <w:color w:val="auto"/>
          <w:kern w:val="0"/>
          <w:sz w:val="24"/>
          <w:szCs w:val="24"/>
          <w:lang w:eastAsia="en-US"/>
        </w:rPr>
        <w:t>The Civic Society welcomes the start of the development Exeter’s new Local Plan, and this opportunity to comment upon the Issues document.</w:t>
      </w:r>
      <w:r w:rsidRPr="00B45D7A">
        <w:rPr>
          <w:rFonts w:ascii="Tahoma" w:eastAsia="Calibri" w:hAnsi="Tahoma" w:cs="Tahoma"/>
          <w:color w:val="auto"/>
          <w:kern w:val="0"/>
          <w:sz w:val="24"/>
          <w:szCs w:val="24"/>
          <w:lang w:eastAsia="en-US"/>
        </w:rPr>
        <w:t xml:space="preserve"> </w:t>
      </w:r>
    </w:p>
    <w:p w14:paraId="06E06520" w14:textId="77777777" w:rsidR="005927DD" w:rsidRDefault="005927DD" w:rsidP="004B26AB">
      <w:pPr>
        <w:rPr>
          <w:rFonts w:ascii="Tahoma" w:eastAsia="Calibri" w:hAnsi="Tahoma" w:cs="Tahoma"/>
          <w:color w:val="auto"/>
          <w:kern w:val="0"/>
          <w:sz w:val="24"/>
          <w:szCs w:val="24"/>
          <w:lang w:eastAsia="en-US"/>
        </w:rPr>
      </w:pPr>
    </w:p>
    <w:p w14:paraId="69943FAF" w14:textId="77777777" w:rsidR="004B26AB" w:rsidRPr="00B45D7A" w:rsidRDefault="004B26AB" w:rsidP="004B26AB">
      <w:pPr>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This document is of course lacking the detail that will emerge once the first draft is published in 2022, and we hope the council will use the next year to consult with organisations and the people of Exeter about emerging policies, strategic site allocations and the provision of infrastructure to support the provision of 12,000 homes and jobs in the city over the next 20 years. Early publication of the SHELAA would be welcome.</w:t>
      </w:r>
    </w:p>
    <w:p w14:paraId="775C0C37"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The emerging plan is for the period 2020 to 2040, but it is clear that the earliest the plan will be adopted is 2023, so we wonder if the plan should not be for the 20 year period from 2022 or 2023?</w:t>
      </w:r>
    </w:p>
    <w:p w14:paraId="214D8C8C" w14:textId="77777777" w:rsidR="004B26AB" w:rsidRPr="00B45D7A" w:rsidRDefault="005927DD" w:rsidP="004B26AB">
      <w:pPr>
        <w:spacing w:after="200" w:line="276" w:lineRule="auto"/>
        <w:rPr>
          <w:rFonts w:ascii="Tahoma" w:eastAsia="Calibri" w:hAnsi="Tahoma" w:cs="Tahoma"/>
          <w:color w:val="auto"/>
          <w:kern w:val="0"/>
          <w:sz w:val="24"/>
          <w:szCs w:val="24"/>
          <w:lang w:eastAsia="en-US"/>
        </w:rPr>
      </w:pPr>
      <w:r>
        <w:rPr>
          <w:rFonts w:ascii="Tahoma" w:eastAsia="Calibri" w:hAnsi="Tahoma" w:cs="Tahoma"/>
          <w:color w:val="auto"/>
          <w:kern w:val="0"/>
          <w:sz w:val="24"/>
          <w:szCs w:val="24"/>
          <w:lang w:eastAsia="en-US"/>
        </w:rPr>
        <w:t>We are grateful for</w:t>
      </w:r>
      <w:r w:rsidR="004B26AB" w:rsidRPr="00B45D7A">
        <w:rPr>
          <w:rFonts w:ascii="Tahoma" w:eastAsia="Calibri" w:hAnsi="Tahoma" w:cs="Tahoma"/>
          <w:color w:val="auto"/>
          <w:kern w:val="0"/>
          <w:sz w:val="24"/>
          <w:szCs w:val="24"/>
          <w:lang w:eastAsia="en-US"/>
        </w:rPr>
        <w:t xml:space="preserve"> a 3 month consultation period for the two initial planning documents (which was perhaps too lengthy) and hope that a similar period of time will be allowed for the draft LP in 2022 where there will be much more to study and comment upon.</w:t>
      </w:r>
    </w:p>
    <w:p w14:paraId="3715A65C"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Below is our response to the questions in the consultation document.</w:t>
      </w:r>
    </w:p>
    <w:p w14:paraId="549BE68C" w14:textId="77777777" w:rsidR="004B26AB" w:rsidRPr="00B45D7A" w:rsidRDefault="004B26AB" w:rsidP="004B26AB">
      <w:pPr>
        <w:spacing w:after="200" w:line="276" w:lineRule="auto"/>
        <w:rPr>
          <w:rFonts w:ascii="Tahoma" w:eastAsia="Calibri" w:hAnsi="Tahoma" w:cs="Tahoma"/>
          <w:b/>
          <w:color w:val="auto"/>
          <w:kern w:val="0"/>
          <w:sz w:val="24"/>
          <w:szCs w:val="24"/>
          <w:lang w:eastAsia="en-US"/>
        </w:rPr>
      </w:pPr>
      <w:r w:rsidRPr="00B45D7A">
        <w:rPr>
          <w:rFonts w:ascii="Tahoma" w:eastAsia="Calibri" w:hAnsi="Tahoma" w:cs="Tahoma"/>
          <w:b/>
          <w:color w:val="auto"/>
          <w:kern w:val="0"/>
          <w:sz w:val="24"/>
          <w:szCs w:val="24"/>
          <w:lang w:eastAsia="en-US"/>
        </w:rPr>
        <w:t>Q1. Do you have any comments on the content of the new Local Plan and its relationship with other plans?</w:t>
      </w:r>
    </w:p>
    <w:p w14:paraId="7BE85B80"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In the Local Plan document the council should include relevant strategies and plans listed on its website </w:t>
      </w:r>
      <w:hyperlink r:id="rId8" w:history="1">
        <w:r w:rsidRPr="00B45D7A">
          <w:rPr>
            <w:rFonts w:ascii="Tahoma" w:eastAsia="Calibri" w:hAnsi="Tahoma" w:cs="Tahoma"/>
            <w:color w:val="0000FF"/>
            <w:kern w:val="0"/>
            <w:sz w:val="24"/>
            <w:szCs w:val="24"/>
            <w:u w:val="single"/>
            <w:lang w:eastAsia="en-US"/>
          </w:rPr>
          <w:t>https://exeter.gov.uk/council-and-democracy/council-information/our-plans-for-the-future/</w:t>
        </w:r>
      </w:hyperlink>
      <w:r w:rsidRPr="00B45D7A">
        <w:rPr>
          <w:rFonts w:ascii="Tahoma" w:eastAsia="Calibri" w:hAnsi="Tahoma" w:cs="Tahoma"/>
          <w:color w:val="auto"/>
          <w:kern w:val="0"/>
          <w:sz w:val="24"/>
          <w:szCs w:val="24"/>
          <w:lang w:eastAsia="en-US"/>
        </w:rPr>
        <w:t xml:space="preserve"> . </w:t>
      </w:r>
    </w:p>
    <w:p w14:paraId="1C0B4B1E"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The Devon Minerals Plan seems irrelevant to Exeter because there are no sites available to excavate minerals. But the Devon Waste Plan 2011-30 is especially relevant as </w:t>
      </w:r>
      <w:proofErr w:type="gramStart"/>
      <w:r w:rsidRPr="00B45D7A">
        <w:rPr>
          <w:rFonts w:ascii="Tahoma" w:eastAsia="Calibri" w:hAnsi="Tahoma" w:cs="Tahoma"/>
          <w:color w:val="auto"/>
          <w:kern w:val="0"/>
          <w:sz w:val="24"/>
          <w:szCs w:val="24"/>
          <w:lang w:eastAsia="en-US"/>
        </w:rPr>
        <w:t>It</w:t>
      </w:r>
      <w:proofErr w:type="gramEnd"/>
      <w:r w:rsidRPr="00B45D7A">
        <w:rPr>
          <w:rFonts w:ascii="Tahoma" w:eastAsia="Calibri" w:hAnsi="Tahoma" w:cs="Tahoma"/>
          <w:color w:val="auto"/>
          <w:kern w:val="0"/>
          <w:sz w:val="24"/>
          <w:szCs w:val="24"/>
          <w:lang w:eastAsia="en-US"/>
        </w:rPr>
        <w:t xml:space="preserve"> is disappointing that Exeter’s reported recycling rates are lower than those of other parts of </w:t>
      </w:r>
      <w:r w:rsidRPr="00B45D7A">
        <w:rPr>
          <w:rFonts w:ascii="Tahoma" w:eastAsia="Calibri" w:hAnsi="Tahoma" w:cs="Tahoma"/>
          <w:color w:val="auto"/>
          <w:kern w:val="0"/>
          <w:sz w:val="24"/>
          <w:szCs w:val="24"/>
          <w:lang w:eastAsia="en-US"/>
        </w:rPr>
        <w:lastRenderedPageBreak/>
        <w:t>Devon, so we welcome any actions and policies that will result in rates being substantially increased. With the government recently setting new housing targets for all local planning areas (LPAs) we wish to see DCC and ECC jointly review the population and waste generation forecasts for Exeter in the Waste Plan to ensure there are sufficient facilities to cope with expected levels. Whilst the Exeter incinerator is still controversial for many, can a heating network be provided from the plant to heat the proposed 5,000 homes at Marsh Barton, as well as businesses?</w:t>
      </w:r>
    </w:p>
    <w:p w14:paraId="784D7D0F"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Exeter is disadvantaged from other parts of Devon because it does not have a second level of community management such as a Parish or Town Council, although we recognise that the St James area has established a Forum and developed a Neighbourhood Plan. We do therefore believe that the City Council must reach out to communities before establishing the Local Plan in 2022 to listen to their wishes for the area they live in because of the absence of neighbourhood plans. </w:t>
      </w:r>
    </w:p>
    <w:p w14:paraId="4FC3AD5F"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There do not seem to be any other plans to link to the new Exeter Local Plan at this stage. We are concerned by the activity of the unelected Exeter Liveable Board developing ideas without the publication of agendas and minutes, and how without accountability they seem to feed into </w:t>
      </w:r>
    </w:p>
    <w:p w14:paraId="20DEF858"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planning and decision taking. This is even more concerning given potential conflicts of interests for some of the business leaders sitting on the board. We wish to see more openness of ECC’s links to Exeter Liveable Board’s activities, and democratic scrutiny of their proposals before ECC adopts them.</w:t>
      </w:r>
    </w:p>
    <w:p w14:paraId="24EA11DA" w14:textId="77777777" w:rsidR="004B26AB" w:rsidRPr="00B45D7A" w:rsidRDefault="004B26AB" w:rsidP="004B26AB">
      <w:pPr>
        <w:spacing w:after="200" w:line="276" w:lineRule="auto"/>
        <w:rPr>
          <w:rFonts w:ascii="Tahoma" w:eastAsia="Calibri" w:hAnsi="Tahoma" w:cs="Tahoma"/>
          <w:b/>
          <w:color w:val="auto"/>
          <w:kern w:val="0"/>
          <w:sz w:val="24"/>
          <w:szCs w:val="24"/>
          <w:lang w:eastAsia="en-US"/>
        </w:rPr>
      </w:pPr>
      <w:r w:rsidRPr="00B45D7A">
        <w:rPr>
          <w:rFonts w:ascii="Tahoma" w:eastAsia="Calibri" w:hAnsi="Tahoma" w:cs="Tahoma"/>
          <w:b/>
          <w:color w:val="auto"/>
          <w:kern w:val="0"/>
          <w:sz w:val="24"/>
          <w:szCs w:val="24"/>
          <w:lang w:eastAsia="en-US"/>
        </w:rPr>
        <w:t>Q2. Are these the main issues facing Exeter? Are there any issues which we should change, add or remove?</w:t>
      </w:r>
    </w:p>
    <w:tbl>
      <w:tblPr>
        <w:tblStyle w:val="TableGrid"/>
        <w:tblW w:w="0" w:type="auto"/>
        <w:tblLook w:val="04A0" w:firstRow="1" w:lastRow="0" w:firstColumn="1" w:lastColumn="0" w:noHBand="0" w:noVBand="1"/>
      </w:tblPr>
      <w:tblGrid>
        <w:gridCol w:w="1819"/>
        <w:gridCol w:w="7574"/>
      </w:tblGrid>
      <w:tr w:rsidR="004B26AB" w:rsidRPr="00B45D7A" w14:paraId="4C47E174" w14:textId="77777777" w:rsidTr="001541F8">
        <w:tc>
          <w:tcPr>
            <w:tcW w:w="1668" w:type="dxa"/>
          </w:tcPr>
          <w:p w14:paraId="42BB8F6B" w14:textId="77777777" w:rsidR="004B26AB" w:rsidRPr="00B45D7A" w:rsidRDefault="004B26AB" w:rsidP="004B26AB">
            <w:pPr>
              <w:rPr>
                <w:rFonts w:ascii="Tahoma" w:eastAsia="Calibri" w:hAnsi="Tahoma" w:cs="Tahoma"/>
                <w:b/>
                <w:color w:val="auto"/>
                <w:kern w:val="0"/>
                <w:sz w:val="24"/>
                <w:szCs w:val="24"/>
              </w:rPr>
            </w:pPr>
            <w:r w:rsidRPr="00B45D7A">
              <w:rPr>
                <w:rFonts w:ascii="Tahoma" w:eastAsia="Calibri" w:hAnsi="Tahoma" w:cs="Tahoma"/>
                <w:b/>
                <w:color w:val="auto"/>
                <w:kern w:val="0"/>
                <w:sz w:val="24"/>
                <w:szCs w:val="24"/>
              </w:rPr>
              <w:t>The Issue</w:t>
            </w:r>
          </w:p>
        </w:tc>
        <w:tc>
          <w:tcPr>
            <w:tcW w:w="7574" w:type="dxa"/>
          </w:tcPr>
          <w:p w14:paraId="3079D0B1" w14:textId="77777777" w:rsidR="004B26AB" w:rsidRPr="00B45D7A" w:rsidRDefault="004B26AB" w:rsidP="004B26AB">
            <w:pPr>
              <w:rPr>
                <w:rFonts w:ascii="Tahoma" w:eastAsia="Calibri" w:hAnsi="Tahoma" w:cs="Tahoma"/>
                <w:b/>
                <w:color w:val="auto"/>
                <w:kern w:val="0"/>
                <w:sz w:val="24"/>
                <w:szCs w:val="24"/>
              </w:rPr>
            </w:pPr>
            <w:r w:rsidRPr="00B45D7A">
              <w:rPr>
                <w:rFonts w:ascii="Tahoma" w:eastAsia="Calibri" w:hAnsi="Tahoma" w:cs="Tahoma"/>
                <w:b/>
                <w:color w:val="auto"/>
                <w:kern w:val="0"/>
                <w:sz w:val="24"/>
                <w:szCs w:val="24"/>
              </w:rPr>
              <w:t>Changes, additions or removal  of issues</w:t>
            </w:r>
          </w:p>
        </w:tc>
      </w:tr>
      <w:tr w:rsidR="004B26AB" w:rsidRPr="00B45D7A" w14:paraId="1E6FA4A3" w14:textId="77777777" w:rsidTr="001541F8">
        <w:tc>
          <w:tcPr>
            <w:tcW w:w="1668" w:type="dxa"/>
          </w:tcPr>
          <w:p w14:paraId="7CA10018" w14:textId="77777777" w:rsidR="004B26AB" w:rsidRPr="00B45D7A" w:rsidRDefault="00977F4F"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t>Climate emergency</w:t>
            </w:r>
          </w:p>
        </w:tc>
        <w:tc>
          <w:tcPr>
            <w:tcW w:w="7574" w:type="dxa"/>
          </w:tcPr>
          <w:p w14:paraId="478D9A92" w14:textId="77777777" w:rsidR="004B26AB" w:rsidRPr="00B45D7A" w:rsidRDefault="00977F4F" w:rsidP="00977F4F">
            <w:pPr>
              <w:spacing w:after="200" w:line="276" w:lineRule="auto"/>
              <w:rPr>
                <w:rFonts w:ascii="Tahoma" w:eastAsia="Calibri" w:hAnsi="Tahoma" w:cs="Tahoma"/>
                <w:color w:val="auto"/>
                <w:kern w:val="0"/>
                <w:sz w:val="24"/>
                <w:szCs w:val="24"/>
              </w:rPr>
            </w:pPr>
            <w:r w:rsidRPr="00B45D7A">
              <w:rPr>
                <w:rFonts w:ascii="Tahoma" w:eastAsia="Calibri" w:hAnsi="Tahoma" w:cs="Tahoma"/>
                <w:color w:val="auto"/>
                <w:kern w:val="0"/>
                <w:sz w:val="24"/>
                <w:szCs w:val="24"/>
              </w:rPr>
              <w:t>The council has developed its Net Zero Exeter 2030 plan, and due to the challenges identified in that document, challenging policies must be included in the next Local Plan that supports its ambitions.</w:t>
            </w:r>
          </w:p>
        </w:tc>
      </w:tr>
      <w:tr w:rsidR="004B26AB" w:rsidRPr="00B45D7A" w14:paraId="08367D53" w14:textId="77777777" w:rsidTr="001541F8">
        <w:tc>
          <w:tcPr>
            <w:tcW w:w="1668" w:type="dxa"/>
          </w:tcPr>
          <w:p w14:paraId="3C0BD3A3"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t>Health and wellbeing</w:t>
            </w:r>
          </w:p>
        </w:tc>
        <w:tc>
          <w:tcPr>
            <w:tcW w:w="7574" w:type="dxa"/>
          </w:tcPr>
          <w:p w14:paraId="2CC2E690"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Ensure larger developments provide new health, sports and leisure facilities (such as at Marsh Barton), and that smaller development areas make contributions towards improving and expanding their local facilities.</w:t>
            </w:r>
          </w:p>
          <w:p w14:paraId="4C13EDB1"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Ensure all developments make a contribution to local </w:t>
            </w:r>
            <w:r w:rsidRPr="00B45D7A">
              <w:rPr>
                <w:rFonts w:ascii="Tahoma" w:eastAsia="Calibri" w:hAnsi="Tahoma" w:cs="Tahoma"/>
                <w:color w:val="auto"/>
                <w:kern w:val="0"/>
                <w:sz w:val="24"/>
                <w:szCs w:val="24"/>
              </w:rPr>
              <w:lastRenderedPageBreak/>
              <w:t>children’s play areas, or build new parks.</w:t>
            </w:r>
          </w:p>
          <w:p w14:paraId="33926ECD"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Ensure new developments make a contribution to sports pitches and sports facilities for sports such as tennis, bowls etc. and ensure the Council’s Sports Pitch Strategy is up to date to justify this.</w:t>
            </w:r>
          </w:p>
          <w:p w14:paraId="13B17D9A" w14:textId="77777777" w:rsidR="004B26AB" w:rsidRPr="00B45D7A" w:rsidRDefault="004B26AB" w:rsidP="004B26AB">
            <w:pPr>
              <w:numPr>
                <w:ilvl w:val="0"/>
                <w:numId w:val="2"/>
              </w:numPr>
              <w:contextualSpacing/>
              <w:rPr>
                <w:rFonts w:ascii="Tahoma" w:eastAsia="Calibri" w:hAnsi="Tahoma" w:cs="Tahoma"/>
                <w:kern w:val="0"/>
                <w:sz w:val="24"/>
                <w:szCs w:val="24"/>
              </w:rPr>
            </w:pPr>
            <w:r w:rsidRPr="00B45D7A">
              <w:rPr>
                <w:rFonts w:ascii="Tahoma" w:eastAsia="Calibri" w:hAnsi="Tahoma" w:cs="Tahoma"/>
                <w:kern w:val="0"/>
                <w:sz w:val="24"/>
                <w:szCs w:val="24"/>
              </w:rPr>
              <w:t>Introduce policies that support the increase of appropriate health facilities in line with city population growth.</w:t>
            </w:r>
          </w:p>
          <w:p w14:paraId="1B2C293B"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kern w:val="0"/>
                <w:sz w:val="24"/>
                <w:szCs w:val="24"/>
              </w:rPr>
              <w:t>The ‘can be’ wording in this box reveals how little Exeter specific the contents are.</w:t>
            </w:r>
          </w:p>
        </w:tc>
      </w:tr>
      <w:tr w:rsidR="004B26AB" w:rsidRPr="00B45D7A" w14:paraId="70F2FF89" w14:textId="77777777" w:rsidTr="001541F8">
        <w:tc>
          <w:tcPr>
            <w:tcW w:w="1668" w:type="dxa"/>
          </w:tcPr>
          <w:p w14:paraId="2D72982B"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Homes</w:t>
            </w:r>
          </w:p>
        </w:tc>
        <w:tc>
          <w:tcPr>
            <w:tcW w:w="7574" w:type="dxa"/>
          </w:tcPr>
          <w:p w14:paraId="20447A3F"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It is positive that through Liveable Exeter the council hopes to develop 12,000 homes in the city on previously developed sites. This must include a high percentage of homes to rent for those who cannot afford to buy a home. Whilst there is an aspiration of a high skill, high wage economy, there will still be a need for people to undertake basic jobs that are likely to be paid at minimum wage level. We hope that if working with multiple developers to deliver new homes, Liveable Exeter will uphold the need for a balanced provision of homes to meet the community’s needs.</w:t>
            </w:r>
          </w:p>
          <w:p w14:paraId="7E128771"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In refreshing the council’s Residential Design Guide Supplementary Planning Document (SPD), the council should consult on minimum standards for Co-living accommodation to ensure this type of housing is built to a high standard.</w:t>
            </w:r>
          </w:p>
          <w:p w14:paraId="27E301F9"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We accept the council’s regeneration plans on</w:t>
            </w:r>
            <w:r w:rsidR="00B04F66" w:rsidRPr="00B45D7A">
              <w:rPr>
                <w:rFonts w:ascii="Tahoma" w:eastAsia="Calibri" w:hAnsi="Tahoma" w:cs="Tahoma"/>
                <w:color w:val="auto"/>
                <w:kern w:val="0"/>
                <w:sz w:val="24"/>
                <w:szCs w:val="24"/>
              </w:rPr>
              <w:t xml:space="preserve"> brownfield sites for mixed use</w:t>
            </w:r>
            <w:r w:rsidRPr="00B45D7A">
              <w:rPr>
                <w:rFonts w:ascii="Tahoma" w:eastAsia="Calibri" w:hAnsi="Tahoma" w:cs="Tahoma"/>
                <w:color w:val="auto"/>
                <w:kern w:val="0"/>
                <w:sz w:val="24"/>
                <w:szCs w:val="24"/>
              </w:rPr>
              <w:t xml:space="preserve"> development, and acknowledge that this will result in much denser housing levels than we have recently seen through the current urban sprawl. If this results in more flats and apartments we would like each home to have good outside space (including roof gardens, garden walls and other innovative features for greening the environment) to a set minimum standard appropriate to the size of the expected household. We hope architects with appropriate knowledge will be engaged, especially those with knowledge of best practice in Europe where high density affordable and green living is well established.</w:t>
            </w:r>
          </w:p>
          <w:p w14:paraId="4ACF741D"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All new homes should be built with a range of energy generating measures such as solar panels, ground </w:t>
            </w:r>
            <w:r w:rsidR="00B04F66" w:rsidRPr="00B45D7A">
              <w:rPr>
                <w:rFonts w:ascii="Tahoma" w:eastAsia="Calibri" w:hAnsi="Tahoma" w:cs="Tahoma"/>
                <w:color w:val="auto"/>
                <w:kern w:val="0"/>
                <w:sz w:val="24"/>
                <w:szCs w:val="24"/>
              </w:rPr>
              <w:t>source heat</w:t>
            </w:r>
            <w:r w:rsidRPr="00B45D7A">
              <w:rPr>
                <w:rFonts w:ascii="Tahoma" w:eastAsia="Calibri" w:hAnsi="Tahoma" w:cs="Tahoma"/>
                <w:color w:val="auto"/>
                <w:kern w:val="0"/>
                <w:sz w:val="24"/>
                <w:szCs w:val="24"/>
              </w:rPr>
              <w:t xml:space="preserve"> pumps or industrial waste energy generation schemes which will reduce dependency on fossil fuels.</w:t>
            </w:r>
          </w:p>
          <w:p w14:paraId="13A66164" w14:textId="77777777" w:rsidR="004B26AB" w:rsidRPr="00B45D7A" w:rsidRDefault="004B26AB" w:rsidP="004B26AB">
            <w:pPr>
              <w:numPr>
                <w:ilvl w:val="0"/>
                <w:numId w:val="2"/>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The provision of sites/facilities for gypsies and travellers is </w:t>
            </w:r>
            <w:r w:rsidRPr="00B45D7A">
              <w:rPr>
                <w:rFonts w:ascii="Tahoma" w:eastAsia="Calibri" w:hAnsi="Tahoma" w:cs="Tahoma"/>
                <w:color w:val="auto"/>
                <w:kern w:val="0"/>
                <w:sz w:val="24"/>
                <w:szCs w:val="24"/>
              </w:rPr>
              <w:lastRenderedPageBreak/>
              <w:t>included in the current Core Strategy, but the council has failed to establish any sites in the last 10 years. With government expecting sites to be provided in each local authority area this must receive more urgency in the next Local Plan.</w:t>
            </w:r>
          </w:p>
        </w:tc>
      </w:tr>
      <w:tr w:rsidR="004B26AB" w:rsidRPr="00B45D7A" w14:paraId="753D2EF9" w14:textId="77777777" w:rsidTr="001541F8">
        <w:tc>
          <w:tcPr>
            <w:tcW w:w="1668" w:type="dxa"/>
          </w:tcPr>
          <w:p w14:paraId="35420C2D"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Economy and jobs</w:t>
            </w:r>
          </w:p>
        </w:tc>
        <w:tc>
          <w:tcPr>
            <w:tcW w:w="7574" w:type="dxa"/>
          </w:tcPr>
          <w:p w14:paraId="41D9F948" w14:textId="77777777" w:rsidR="004B26AB" w:rsidRPr="00B45D7A" w:rsidRDefault="004B26AB" w:rsidP="004B26AB">
            <w:pPr>
              <w:numPr>
                <w:ilvl w:val="0"/>
                <w:numId w:val="3"/>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Whilst Exeter has been successful in attracting employers to the greater Exeter area, there are significant consequences. In the 2011 census it was clear that the number of jobs in Exeter far exceeded the city’s working population, resulting in about 30,000 people travelling to the city, mainly by single occupancy car journeys. The council should try to control the inward migration of cars by only providing additional employment land for the projected number of new workers resulting from the proposed 12,000 new homes through detailed analysis.</w:t>
            </w:r>
          </w:p>
          <w:p w14:paraId="623D1E50" w14:textId="77777777" w:rsidR="004B26AB" w:rsidRPr="00B45D7A" w:rsidRDefault="004B26AB" w:rsidP="004B26AB">
            <w:pPr>
              <w:numPr>
                <w:ilvl w:val="0"/>
                <w:numId w:val="3"/>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Proposed residential development at Marsh Barton, and possibly on other brownfield employment sites will result in the loss of much employment land because of the need to provide infrastructure such as schools, shops, medical facilities, parks etc. The council must reconcile this loss through detailed analysis. Most businesses at Marsh Barton use manual labour and are unlikely to be affected by the present trend in home working.</w:t>
            </w:r>
          </w:p>
          <w:p w14:paraId="5DC0D720" w14:textId="77777777" w:rsidR="004B26AB" w:rsidRPr="00B45D7A" w:rsidRDefault="004B26AB" w:rsidP="004B26AB">
            <w:pPr>
              <w:numPr>
                <w:ilvl w:val="0"/>
                <w:numId w:val="3"/>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Is it necessary </w:t>
            </w:r>
            <w:r w:rsidR="00DA5BA6" w:rsidRPr="00B45D7A">
              <w:rPr>
                <w:rFonts w:ascii="Tahoma" w:eastAsia="Calibri" w:hAnsi="Tahoma" w:cs="Tahoma"/>
                <w:color w:val="auto"/>
                <w:kern w:val="0"/>
                <w:sz w:val="24"/>
                <w:szCs w:val="24"/>
              </w:rPr>
              <w:t xml:space="preserve">or feasible </w:t>
            </w:r>
            <w:r w:rsidRPr="00B45D7A">
              <w:rPr>
                <w:rFonts w:ascii="Tahoma" w:eastAsia="Calibri" w:hAnsi="Tahoma" w:cs="Tahoma"/>
                <w:color w:val="auto"/>
                <w:kern w:val="0"/>
                <w:sz w:val="24"/>
                <w:szCs w:val="24"/>
              </w:rPr>
              <w:t>for the council to promote employment sites in the neighbouring districts of East Devon and Teignbridge?</w:t>
            </w:r>
          </w:p>
          <w:p w14:paraId="4A09CE53" w14:textId="77777777" w:rsidR="004B26AB" w:rsidRPr="00B45D7A" w:rsidRDefault="004B26AB" w:rsidP="00DA5BA6">
            <w:pPr>
              <w:numPr>
                <w:ilvl w:val="0"/>
                <w:numId w:val="3"/>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The future economic development of Exeter must focus on a greater variety of </w:t>
            </w:r>
            <w:r w:rsidR="00DA5BA6" w:rsidRPr="00B45D7A">
              <w:rPr>
                <w:rFonts w:ascii="Tahoma" w:eastAsia="Calibri" w:hAnsi="Tahoma" w:cs="Tahoma"/>
                <w:color w:val="auto"/>
                <w:kern w:val="0"/>
                <w:sz w:val="24"/>
                <w:szCs w:val="24"/>
              </w:rPr>
              <w:t xml:space="preserve">sustainable </w:t>
            </w:r>
            <w:r w:rsidRPr="00B45D7A">
              <w:rPr>
                <w:rFonts w:ascii="Tahoma" w:eastAsia="Calibri" w:hAnsi="Tahoma" w:cs="Tahoma"/>
                <w:color w:val="auto"/>
                <w:kern w:val="0"/>
                <w:sz w:val="24"/>
                <w:szCs w:val="24"/>
              </w:rPr>
              <w:t>businesses to reduce the dependency on car dealerships, restaurants and coffee shops.</w:t>
            </w:r>
          </w:p>
        </w:tc>
      </w:tr>
      <w:tr w:rsidR="004B26AB" w:rsidRPr="00B45D7A" w14:paraId="3D776E15" w14:textId="77777777" w:rsidTr="001541F8">
        <w:tc>
          <w:tcPr>
            <w:tcW w:w="1668" w:type="dxa"/>
          </w:tcPr>
          <w:p w14:paraId="47400B14"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t>The future of high streets</w:t>
            </w:r>
          </w:p>
        </w:tc>
        <w:tc>
          <w:tcPr>
            <w:tcW w:w="7574" w:type="dxa"/>
          </w:tcPr>
          <w:p w14:paraId="7EF5EB95" w14:textId="77777777" w:rsidR="004B26AB" w:rsidRPr="00B45D7A" w:rsidRDefault="004B26AB" w:rsidP="004B26AB">
            <w:pPr>
              <w:numPr>
                <w:ilvl w:val="0"/>
                <w:numId w:val="4"/>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We acknowledge that retail activity in the city centre has been diminished as a result of Covid 19 and the demise of many large retailers. But we also acknowledge that many independent businesses and retailers are thriving on the fringes of the city where rents and rates are lower. </w:t>
            </w:r>
          </w:p>
          <w:p w14:paraId="3B5BB3DB" w14:textId="77777777" w:rsidR="004B26AB" w:rsidRPr="00B45D7A" w:rsidRDefault="004B26AB" w:rsidP="004B26AB">
            <w:pPr>
              <w:numPr>
                <w:ilvl w:val="0"/>
                <w:numId w:val="4"/>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We are unsure how changes can be influenced by the local plan, other than encouraging specific redevelopment of spaces, whether that is for residential use of upper floors, or the repurposing of retail spaces. The Council must work with the Exeter Bid and landlords to encourage this.</w:t>
            </w:r>
          </w:p>
          <w:p w14:paraId="480FB4CC" w14:textId="77777777" w:rsidR="004B26AB" w:rsidRPr="00B45D7A" w:rsidRDefault="004B26AB" w:rsidP="004B26AB">
            <w:pPr>
              <w:numPr>
                <w:ilvl w:val="0"/>
                <w:numId w:val="4"/>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Whilst many aspects of the city centre are unlikely to change, </w:t>
            </w:r>
            <w:r w:rsidRPr="00B45D7A">
              <w:rPr>
                <w:rFonts w:ascii="Tahoma" w:eastAsia="Calibri" w:hAnsi="Tahoma" w:cs="Tahoma"/>
                <w:color w:val="auto"/>
                <w:kern w:val="0"/>
                <w:sz w:val="24"/>
                <w:szCs w:val="24"/>
              </w:rPr>
              <w:lastRenderedPageBreak/>
              <w:t>with expected mixed use development on Paris Street, Sidwell Street and the former bus station site, is it time to look at the whole area with a regenerative Master plan which will include improvements to pedestrian, cycle and public transport infrastructure, and a reduction in car use? Early consideration of how this will be funded is needed, and perhaps CIL contributions are needed.</w:t>
            </w:r>
          </w:p>
          <w:p w14:paraId="1D97C097" w14:textId="77777777" w:rsidR="004B26AB" w:rsidRPr="00B45D7A" w:rsidRDefault="004B26AB" w:rsidP="004B26AB">
            <w:pPr>
              <w:numPr>
                <w:ilvl w:val="0"/>
                <w:numId w:val="4"/>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Established communities in the city such as St Thomas, Heavitree, Whipton, St. Leonard’s and Pinhoe have neighbourhood shopping areas. Proposals for new centres with affordable retail units are welcome for the new Marsh Barton residential area, even if that results in some city centre businesses relocating. The growth in population should enable one or more of these centres to be established during the next Local Plan period.</w:t>
            </w:r>
          </w:p>
          <w:p w14:paraId="61C42976" w14:textId="77777777" w:rsidR="004B26AB" w:rsidRPr="00B45D7A" w:rsidRDefault="004B26AB" w:rsidP="004B26AB">
            <w:pPr>
              <w:numPr>
                <w:ilvl w:val="0"/>
                <w:numId w:val="4"/>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A new city centre culture should evolve if premises are repurposed as homes, but do new policies need to be introduced to help in this process?</w:t>
            </w:r>
          </w:p>
        </w:tc>
      </w:tr>
      <w:tr w:rsidR="004B26AB" w:rsidRPr="00B45D7A" w14:paraId="19645C6F" w14:textId="77777777" w:rsidTr="001541F8">
        <w:tc>
          <w:tcPr>
            <w:tcW w:w="1668" w:type="dxa"/>
          </w:tcPr>
          <w:p w14:paraId="29C6E9C8"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High quality places and design</w:t>
            </w:r>
          </w:p>
        </w:tc>
        <w:tc>
          <w:tcPr>
            <w:tcW w:w="7574" w:type="dxa"/>
          </w:tcPr>
          <w:p w14:paraId="4F036271"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Government has published several design guides in recent years. The National Design Guide has 10 design themes that should be taken into account when developing new communities – we urge the council to adopt the principles set out there.</w:t>
            </w:r>
          </w:p>
          <w:p w14:paraId="4FE45926"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More recently government has published the National Model Design Code and we urge the council to also follow this in developing a hierarchy of development sites and master plans.</w:t>
            </w:r>
          </w:p>
          <w:p w14:paraId="063CE751"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We urge the council to recognise the National Design Guide’s suggestion ‘</w:t>
            </w:r>
            <w:r w:rsidRPr="00B45D7A">
              <w:rPr>
                <w:rFonts w:ascii="Tahoma" w:eastAsia="Calibri" w:hAnsi="Tahoma" w:cs="Tahoma"/>
                <w:i/>
                <w:color w:val="auto"/>
                <w:kern w:val="0"/>
                <w:sz w:val="24"/>
                <w:szCs w:val="24"/>
              </w:rPr>
              <w:t xml:space="preserve">that communities can play a vital role in achieving well designed places’, </w:t>
            </w:r>
            <w:r w:rsidRPr="00B45D7A">
              <w:rPr>
                <w:rFonts w:ascii="Tahoma" w:eastAsia="Calibri" w:hAnsi="Tahoma" w:cs="Tahoma"/>
                <w:color w:val="auto"/>
                <w:kern w:val="0"/>
                <w:sz w:val="24"/>
                <w:szCs w:val="24"/>
              </w:rPr>
              <w:t>and suggest that policies relating to community engagement should be included in the local plan.</w:t>
            </w:r>
          </w:p>
          <w:p w14:paraId="6982C01A"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In our opinion, several recent large city centre developments do not meet the threshold of ‘high quality places and design’. We urge the council to introduce policies that will allow poorly designed developments to be refused. This may include the government’s suggestion of developing local ‘Design Rooms’ to set acceptable minimum standards.</w:t>
            </w:r>
          </w:p>
          <w:p w14:paraId="58108FB1"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We urge the council to refresh the existing SPD Residential Design Guide to include the type of high density housing you expect.</w:t>
            </w:r>
          </w:p>
          <w:p w14:paraId="0E6568DF"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If high density housing is proposed it is essential that policies are introduced that set minimum green space standards, and that spaces are provided by developers that the council can adopt.</w:t>
            </w:r>
          </w:p>
          <w:p w14:paraId="6374F83E" w14:textId="77777777" w:rsidR="004B26AB" w:rsidRPr="00B45D7A" w:rsidRDefault="004B26AB" w:rsidP="004B26AB">
            <w:pPr>
              <w:numPr>
                <w:ilvl w:val="0"/>
                <w:numId w:val="5"/>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Allotment land must also be provided to allow people in high density housing to grow their own vegetables and fruits with expectations of sustainable living.</w:t>
            </w:r>
          </w:p>
        </w:tc>
      </w:tr>
      <w:tr w:rsidR="004B26AB" w:rsidRPr="00B45D7A" w14:paraId="6F7EEF1F" w14:textId="77777777" w:rsidTr="001541F8">
        <w:tc>
          <w:tcPr>
            <w:tcW w:w="1668" w:type="dxa"/>
          </w:tcPr>
          <w:p w14:paraId="3A3AD61B"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Historic environment and culture</w:t>
            </w:r>
          </w:p>
        </w:tc>
        <w:tc>
          <w:tcPr>
            <w:tcW w:w="7574" w:type="dxa"/>
          </w:tcPr>
          <w:p w14:paraId="7E34A418"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We hope that policies will be introduced to protect our historic buildings and heritage. </w:t>
            </w:r>
          </w:p>
          <w:p w14:paraId="44882833"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To support any new policies we ask that the now outdated Conservation Area Plans are refreshed to recognise development and changes since they were produced. We would like to ensure that future policies control and influence developments in our conservation areas to avoid over development such as that approved for the existing Harlequins site.</w:t>
            </w:r>
          </w:p>
          <w:p w14:paraId="367B138E"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In the statement for this issue it is suggested that the city’s historic environment </w:t>
            </w:r>
            <w:r w:rsidR="001F626C" w:rsidRPr="00B45D7A">
              <w:rPr>
                <w:rFonts w:ascii="Tahoma" w:eastAsia="Calibri" w:hAnsi="Tahoma" w:cs="Tahoma"/>
                <w:color w:val="auto"/>
                <w:kern w:val="0"/>
                <w:sz w:val="24"/>
                <w:szCs w:val="24"/>
              </w:rPr>
              <w:t>‘…</w:t>
            </w:r>
            <w:r w:rsidRPr="00B45D7A">
              <w:rPr>
                <w:rFonts w:ascii="Tahoma" w:eastAsia="Calibri" w:hAnsi="Tahoma" w:cs="Tahoma"/>
                <w:color w:val="auto"/>
                <w:kern w:val="0"/>
                <w:sz w:val="24"/>
                <w:szCs w:val="24"/>
              </w:rPr>
              <w:t>helps to support our economic prosperity’.  If this is the case the council should move to develop more facilities to inform new citizens and visitors to the city. The growth in the number of hotels in the city centre is a reflection of increasing visitor numbers, but this should be supported by an improved cultural (heritage) offer and better collaboration of existing institutions to make it sustainable.</w:t>
            </w:r>
          </w:p>
          <w:p w14:paraId="2AA9FF10"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The majority of new development will not be in the city centre, but new residents will wish to benefit from and explore the city’s historic areas. To support access to existing historical parts of the city the council should consider a small CIL contribution to improve access to our historical assets.</w:t>
            </w:r>
          </w:p>
          <w:p w14:paraId="56AABF6F"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We are shocked at the closure of the Tourist Information Centre. This was an excellent place for visitors and citizens to find out about what is on offer in the city in the absence of a visitor centre. Whilst this may not be an area for local plan policies, we would like to see the council develop visitor and cultural centres to inform both visitors and local people.</w:t>
            </w:r>
          </w:p>
        </w:tc>
      </w:tr>
      <w:tr w:rsidR="004B26AB" w:rsidRPr="00B45D7A" w14:paraId="38486CC0" w14:textId="77777777" w:rsidTr="001541F8">
        <w:tc>
          <w:tcPr>
            <w:tcW w:w="1668" w:type="dxa"/>
          </w:tcPr>
          <w:p w14:paraId="73A86461"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t>Natural environment</w:t>
            </w:r>
          </w:p>
        </w:tc>
        <w:tc>
          <w:tcPr>
            <w:tcW w:w="7574" w:type="dxa"/>
          </w:tcPr>
          <w:p w14:paraId="1E1FE1A4"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The new plan must recognise that the Exe Estuary, a Ramsar site, has been identified as being over-used, as has Woodbury Common where its </w:t>
            </w:r>
            <w:proofErr w:type="spellStart"/>
            <w:r w:rsidRPr="00B45D7A">
              <w:rPr>
                <w:rFonts w:ascii="Tahoma" w:eastAsia="Calibri" w:hAnsi="Tahoma" w:cs="Tahoma"/>
                <w:color w:val="auto"/>
                <w:kern w:val="0"/>
                <w:sz w:val="24"/>
                <w:szCs w:val="24"/>
              </w:rPr>
              <w:t>pebblebeds</w:t>
            </w:r>
            <w:proofErr w:type="spellEnd"/>
            <w:r w:rsidRPr="00B45D7A">
              <w:rPr>
                <w:rFonts w:ascii="Tahoma" w:eastAsia="Calibri" w:hAnsi="Tahoma" w:cs="Tahoma"/>
                <w:color w:val="auto"/>
                <w:kern w:val="0"/>
                <w:sz w:val="24"/>
                <w:szCs w:val="24"/>
              </w:rPr>
              <w:t xml:space="preserve"> need protection. There was a previous commitment by 2 neighbouring local authorities and the city council to develop the Exe Valley Park so it is used </w:t>
            </w:r>
            <w:r w:rsidRPr="00B45D7A">
              <w:rPr>
                <w:rFonts w:ascii="Tahoma" w:eastAsia="Calibri" w:hAnsi="Tahoma" w:cs="Tahoma"/>
                <w:color w:val="auto"/>
                <w:kern w:val="0"/>
                <w:sz w:val="24"/>
                <w:szCs w:val="24"/>
              </w:rPr>
              <w:lastRenderedPageBreak/>
              <w:t>more intensively.</w:t>
            </w:r>
          </w:p>
          <w:p w14:paraId="4820028E"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We would like to see that development plan adopted by the city council and CIL contributions made to open up this area a little more, although it seems to us that it is already used extensively by local people.</w:t>
            </w:r>
          </w:p>
          <w:p w14:paraId="0F0EE159"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There must be a commitment from the council to not permit development on any green space that is currently enjoyed by people.</w:t>
            </w:r>
          </w:p>
          <w:p w14:paraId="48E7CC0D"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With the proposal for 12,000 new homes, the city’s population can be expected to increase by about 24,000 people during the next 20 years – should there be a commitment for the council or developers to develop more public open space?</w:t>
            </w:r>
          </w:p>
          <w:p w14:paraId="7F8BFBD1"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kern w:val="0"/>
                <w:sz w:val="24"/>
                <w:szCs w:val="24"/>
              </w:rPr>
              <w:t>In collaboration with the extensive work of the Devon Wildlife Trust on the establishment of wild-life corridors in the city, it would be an appropriate next step in aspiration of the garden city status that Exeter was granted to interlink these corridors better and close any existing gaps.</w:t>
            </w:r>
          </w:p>
        </w:tc>
      </w:tr>
      <w:tr w:rsidR="004B26AB" w:rsidRPr="00B45D7A" w14:paraId="4C7215E8" w14:textId="77777777" w:rsidTr="001541F8">
        <w:tc>
          <w:tcPr>
            <w:tcW w:w="1668" w:type="dxa"/>
          </w:tcPr>
          <w:p w14:paraId="4D80C3E9"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Sustainable transport and communication</w:t>
            </w:r>
          </w:p>
        </w:tc>
        <w:tc>
          <w:tcPr>
            <w:tcW w:w="7574" w:type="dxa"/>
          </w:tcPr>
          <w:p w14:paraId="5FE8AA65"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The LPA is not the local highway authority, and whilst we accept the issues identified, we consider that better joint planning and funding must be part of the next local plan.</w:t>
            </w:r>
          </w:p>
          <w:p w14:paraId="7BDDBBFB"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DCC’s Exeter Transport Plan and their LCWIP set out a number of ambitions for changes to travel in the city, but they lack specific proposals to reduce car use.  Proposed green travel measures should be developed so that they can be costed, with an expectation that new homes will make CIL contributions towards this. A lack of funding from DCC has been a significant barrier to developing such infrastructure.</w:t>
            </w:r>
          </w:p>
          <w:p w14:paraId="04817D7B"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Alongside the above plans, a new public transport strategy should be developed which is integrated with other types of travel, such as trains, with through ticketing.</w:t>
            </w:r>
          </w:p>
          <w:p w14:paraId="76B77D5F"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In the council’s Air Quality Action plan there is a call to reduce the number of delivery lorries entering the city by establishing  Last Mile Freight Transfer Depots – this must be included as a new policy, a site identified, and operators encouraged to bring forward proposals for such centres to help reduce the number of HGVs in the city centre.</w:t>
            </w:r>
          </w:p>
          <w:p w14:paraId="78518D5C"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No commercial development in the city centre should be permitted without a green delivery plan that excludes large polluting vehicles.</w:t>
            </w:r>
          </w:p>
          <w:p w14:paraId="6BA8F955" w14:textId="77777777" w:rsidR="004B26AB" w:rsidRPr="00B45D7A" w:rsidRDefault="004B26AB" w:rsidP="004B26AB">
            <w:pPr>
              <w:numPr>
                <w:ilvl w:val="0"/>
                <w:numId w:val="6"/>
              </w:numPr>
              <w:contextualSpacing/>
              <w:rPr>
                <w:rFonts w:ascii="Tahoma" w:eastAsia="Calibri" w:hAnsi="Tahoma" w:cs="Tahoma"/>
                <w:color w:val="auto"/>
                <w:kern w:val="0"/>
                <w:sz w:val="24"/>
                <w:szCs w:val="24"/>
              </w:rPr>
            </w:pPr>
            <w:r w:rsidRPr="00B45D7A">
              <w:rPr>
                <w:rFonts w:ascii="Tahoma" w:eastAsia="Calibri" w:hAnsi="Tahoma" w:cs="Tahoma"/>
                <w:color w:val="auto"/>
                <w:kern w:val="0"/>
                <w:sz w:val="24"/>
                <w:szCs w:val="24"/>
              </w:rPr>
              <w:t xml:space="preserve">The council should work with DCC to encourage all buses and </w:t>
            </w:r>
            <w:r w:rsidRPr="00B45D7A">
              <w:rPr>
                <w:rFonts w:ascii="Tahoma" w:eastAsia="Calibri" w:hAnsi="Tahoma" w:cs="Tahoma"/>
                <w:color w:val="auto"/>
                <w:kern w:val="0"/>
                <w:sz w:val="24"/>
                <w:szCs w:val="24"/>
              </w:rPr>
              <w:lastRenderedPageBreak/>
              <w:t>taxis servicing the city centre to be electric with the necessary charging infrastructure.</w:t>
            </w:r>
          </w:p>
        </w:tc>
      </w:tr>
      <w:tr w:rsidR="004B26AB" w:rsidRPr="00B45D7A" w14:paraId="65083BA9" w14:textId="77777777" w:rsidTr="001541F8">
        <w:tc>
          <w:tcPr>
            <w:tcW w:w="1668" w:type="dxa"/>
          </w:tcPr>
          <w:p w14:paraId="4FBF5200"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lastRenderedPageBreak/>
              <w:t>Infrastructure and community facilities</w:t>
            </w:r>
          </w:p>
        </w:tc>
        <w:tc>
          <w:tcPr>
            <w:tcW w:w="7574" w:type="dxa"/>
          </w:tcPr>
          <w:p w14:paraId="79B9B957" w14:textId="77777777" w:rsidR="004B26AB" w:rsidRPr="00B45D7A" w:rsidRDefault="004B26AB" w:rsidP="004B26AB">
            <w:pPr>
              <w:rPr>
                <w:rFonts w:ascii="Tahoma" w:eastAsia="Calibri" w:hAnsi="Tahoma" w:cs="Tahoma"/>
                <w:color w:val="auto"/>
                <w:kern w:val="0"/>
                <w:sz w:val="24"/>
                <w:szCs w:val="24"/>
              </w:rPr>
            </w:pPr>
            <w:r w:rsidRPr="00B45D7A">
              <w:rPr>
                <w:rFonts w:ascii="Tahoma" w:eastAsia="Calibri" w:hAnsi="Tahoma" w:cs="Tahoma"/>
                <w:color w:val="auto"/>
                <w:kern w:val="0"/>
                <w:sz w:val="24"/>
                <w:szCs w:val="24"/>
              </w:rPr>
              <w:t>We agree with the issues identified here and that the new Local Plan is vital in identifying the new infrastructure which the city needs for the existing population and the additional population from 12,000 new homes.</w:t>
            </w:r>
          </w:p>
        </w:tc>
      </w:tr>
      <w:tr w:rsidR="004B26AB" w:rsidRPr="00B45D7A" w14:paraId="1CC66F05" w14:textId="77777777" w:rsidTr="001541F8">
        <w:tc>
          <w:tcPr>
            <w:tcW w:w="1668" w:type="dxa"/>
          </w:tcPr>
          <w:p w14:paraId="07E5A262" w14:textId="77777777" w:rsidR="004B26AB" w:rsidRPr="00B45D7A" w:rsidRDefault="004B26AB" w:rsidP="004B26AB">
            <w:pPr>
              <w:rPr>
                <w:rFonts w:ascii="Tahoma" w:eastAsia="Calibri" w:hAnsi="Tahoma" w:cs="Tahoma"/>
                <w:color w:val="auto"/>
                <w:kern w:val="0"/>
                <w:sz w:val="24"/>
                <w:szCs w:val="24"/>
              </w:rPr>
            </w:pPr>
          </w:p>
        </w:tc>
        <w:tc>
          <w:tcPr>
            <w:tcW w:w="7574" w:type="dxa"/>
          </w:tcPr>
          <w:p w14:paraId="0F9330DE" w14:textId="77777777" w:rsidR="004B26AB" w:rsidRPr="00B45D7A" w:rsidRDefault="004B26AB" w:rsidP="004B26AB">
            <w:pPr>
              <w:rPr>
                <w:rFonts w:ascii="Tahoma" w:eastAsia="Calibri" w:hAnsi="Tahoma" w:cs="Tahoma"/>
                <w:color w:val="auto"/>
                <w:kern w:val="0"/>
                <w:sz w:val="24"/>
                <w:szCs w:val="24"/>
              </w:rPr>
            </w:pPr>
          </w:p>
        </w:tc>
      </w:tr>
    </w:tbl>
    <w:p w14:paraId="039DD967"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p>
    <w:p w14:paraId="59A9FBF0" w14:textId="77777777" w:rsidR="004B26AB" w:rsidRPr="00B45D7A" w:rsidRDefault="004B26AB" w:rsidP="004B26AB">
      <w:pPr>
        <w:spacing w:after="200" w:line="276" w:lineRule="auto"/>
        <w:rPr>
          <w:rFonts w:ascii="Tahoma" w:eastAsia="Calibri" w:hAnsi="Tahoma" w:cs="Tahoma"/>
          <w:b/>
          <w:color w:val="auto"/>
          <w:kern w:val="0"/>
          <w:sz w:val="24"/>
          <w:szCs w:val="24"/>
          <w:lang w:eastAsia="en-US"/>
        </w:rPr>
      </w:pPr>
      <w:r w:rsidRPr="00B45D7A">
        <w:rPr>
          <w:rFonts w:ascii="Tahoma" w:eastAsia="Calibri" w:hAnsi="Tahoma" w:cs="Tahoma"/>
          <w:b/>
          <w:color w:val="auto"/>
          <w:kern w:val="0"/>
          <w:sz w:val="24"/>
          <w:szCs w:val="24"/>
          <w:lang w:eastAsia="en-US"/>
        </w:rPr>
        <w:t>Q 3. Do you have any comments to make on this vision for the new Local Plan?</w:t>
      </w:r>
    </w:p>
    <w:p w14:paraId="693316E1"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The Vision 2040 document has reasonable ambitions, but it is a vision of the Liveable Exeter Board – it must be adopted by Exeter City Council because the Local Plan is the City Council’s, not Liveable Exeter’s. Would it be better for this Vision to be incorporated into the council’s next Strategic Plan which should be published in 2022, rather than </w:t>
      </w:r>
      <w:r w:rsidR="00B45D7A" w:rsidRPr="00B45D7A">
        <w:rPr>
          <w:rFonts w:ascii="Tahoma" w:eastAsia="Calibri" w:hAnsi="Tahoma" w:cs="Tahoma"/>
          <w:color w:val="auto"/>
          <w:kern w:val="0"/>
          <w:sz w:val="24"/>
          <w:szCs w:val="24"/>
          <w:lang w:eastAsia="en-US"/>
        </w:rPr>
        <w:t>being</w:t>
      </w:r>
      <w:r w:rsidRPr="00B45D7A">
        <w:rPr>
          <w:rFonts w:ascii="Tahoma" w:eastAsia="Calibri" w:hAnsi="Tahoma" w:cs="Tahoma"/>
          <w:color w:val="auto"/>
          <w:kern w:val="0"/>
          <w:sz w:val="24"/>
          <w:szCs w:val="24"/>
          <w:lang w:eastAsia="en-US"/>
        </w:rPr>
        <w:t xml:space="preserve"> included in the Local Plan?</w:t>
      </w:r>
    </w:p>
    <w:p w14:paraId="680196C5"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kern w:val="0"/>
          <w:sz w:val="24"/>
          <w:szCs w:val="24"/>
          <w:lang w:eastAsia="en-US"/>
        </w:rPr>
        <w:t xml:space="preserve">We are sceptical about how the Local Plan can influence all of the seven key elements of Liveable Exeter Board’s Vision. But if it can influence these matters we look forward to seeing more detail in the policies of the draft Local Plan in 2022. </w:t>
      </w:r>
    </w:p>
    <w:p w14:paraId="2001E606" w14:textId="77777777" w:rsidR="004B26AB" w:rsidRPr="00B45D7A" w:rsidRDefault="004B26AB" w:rsidP="004B26AB">
      <w:pPr>
        <w:spacing w:after="200" w:line="276" w:lineRule="auto"/>
        <w:rPr>
          <w:rFonts w:ascii="Tahoma" w:eastAsia="Calibri" w:hAnsi="Tahoma" w:cs="Tahoma"/>
          <w:kern w:val="0"/>
          <w:sz w:val="24"/>
          <w:szCs w:val="24"/>
          <w:lang w:eastAsia="en-US"/>
        </w:rPr>
      </w:pPr>
      <w:r w:rsidRPr="00B45D7A">
        <w:rPr>
          <w:rFonts w:ascii="Tahoma" w:eastAsia="Calibri" w:hAnsi="Tahoma" w:cs="Tahoma"/>
          <w:kern w:val="0"/>
          <w:sz w:val="24"/>
          <w:szCs w:val="24"/>
          <w:lang w:eastAsia="en-US"/>
        </w:rPr>
        <w:t xml:space="preserve">The focus needs to be on sustainable growth as a connected city region. The aspirations for Exeter’s future should be as a regional and national leader rather than a global leader role. As a non-unitary authority, being a global leader is unlikely to be achievable; the council should not have ambitions that are unlikely to be met. </w:t>
      </w:r>
    </w:p>
    <w:p w14:paraId="03E24196" w14:textId="77777777" w:rsidR="004B26AB" w:rsidRPr="00B45D7A" w:rsidRDefault="004B26AB" w:rsidP="004B26AB">
      <w:pPr>
        <w:spacing w:after="200" w:line="276" w:lineRule="auto"/>
        <w:rPr>
          <w:rFonts w:ascii="Tahoma" w:eastAsia="Calibri" w:hAnsi="Tahoma" w:cs="Tahoma"/>
          <w:kern w:val="0"/>
          <w:sz w:val="24"/>
          <w:szCs w:val="24"/>
          <w:lang w:eastAsia="en-US"/>
        </w:rPr>
      </w:pPr>
      <w:r w:rsidRPr="00B45D7A">
        <w:rPr>
          <w:rFonts w:ascii="Tahoma" w:eastAsia="Calibri" w:hAnsi="Tahoma" w:cs="Tahoma"/>
          <w:kern w:val="0"/>
          <w:sz w:val="24"/>
          <w:szCs w:val="24"/>
          <w:lang w:eastAsia="en-US"/>
        </w:rPr>
        <w:t xml:space="preserve">The key element ‘An innovative and analytical city’ is void of any substantive meaning. </w:t>
      </w:r>
    </w:p>
    <w:p w14:paraId="19FABCF6" w14:textId="77777777" w:rsidR="004B26AB" w:rsidRPr="00B45D7A" w:rsidRDefault="004B26AB" w:rsidP="004B26AB">
      <w:pPr>
        <w:spacing w:after="200" w:line="276" w:lineRule="auto"/>
        <w:rPr>
          <w:rFonts w:ascii="Tahoma" w:eastAsia="Calibri" w:hAnsi="Tahoma" w:cs="Tahoma"/>
          <w:kern w:val="0"/>
          <w:sz w:val="24"/>
          <w:szCs w:val="24"/>
          <w:lang w:eastAsia="en-US"/>
        </w:rPr>
      </w:pPr>
      <w:r w:rsidRPr="00B45D7A">
        <w:rPr>
          <w:rFonts w:ascii="Tahoma" w:eastAsia="Calibri" w:hAnsi="Tahoma" w:cs="Tahoma"/>
          <w:kern w:val="0"/>
          <w:sz w:val="24"/>
          <w:szCs w:val="24"/>
          <w:lang w:eastAsia="en-US"/>
        </w:rPr>
        <w:t xml:space="preserve">The stress on the future development of education needs to take into account the integration of academic, practical and life-long learning opportunities.  </w:t>
      </w:r>
    </w:p>
    <w:p w14:paraId="432FD5F3" w14:textId="77777777" w:rsidR="004B26AB" w:rsidRPr="00B45D7A" w:rsidRDefault="004B26AB" w:rsidP="004B26AB">
      <w:pPr>
        <w:spacing w:after="200" w:line="276" w:lineRule="auto"/>
        <w:rPr>
          <w:rFonts w:ascii="Tahoma" w:eastAsia="Calibri" w:hAnsi="Tahoma" w:cs="Tahoma"/>
          <w:kern w:val="0"/>
          <w:sz w:val="24"/>
          <w:szCs w:val="24"/>
          <w:lang w:eastAsia="en-US"/>
        </w:rPr>
      </w:pPr>
      <w:r w:rsidRPr="00B45D7A">
        <w:rPr>
          <w:rFonts w:ascii="Tahoma" w:eastAsia="Calibri" w:hAnsi="Tahoma" w:cs="Tahoma"/>
          <w:kern w:val="0"/>
          <w:sz w:val="24"/>
          <w:szCs w:val="24"/>
          <w:lang w:eastAsia="en-US"/>
        </w:rPr>
        <w:t>The key element ‘Culture’ in its generality is completely meaningless. The vision needs to focus on a development strategy here given that in recent decades culture often came last in any planning. One way of developing a more concrete perspective could be to blend what remains from a long civic and merchant history with future cultural aspirations with the aim to recreate a broad cultural identity for Exeter.</w:t>
      </w:r>
    </w:p>
    <w:p w14:paraId="1D2FA80B" w14:textId="77777777" w:rsidR="004B26AB" w:rsidRPr="00B45D7A" w:rsidRDefault="004B26AB" w:rsidP="004B26AB">
      <w:pPr>
        <w:spacing w:after="200" w:line="276" w:lineRule="auto"/>
        <w:rPr>
          <w:rFonts w:ascii="Tahoma" w:eastAsia="Calibri" w:hAnsi="Tahoma" w:cs="Tahoma"/>
          <w:b/>
          <w:color w:val="auto"/>
          <w:kern w:val="0"/>
          <w:sz w:val="24"/>
          <w:szCs w:val="24"/>
          <w:lang w:eastAsia="en-US"/>
        </w:rPr>
      </w:pPr>
    </w:p>
    <w:p w14:paraId="484E5C87" w14:textId="77777777" w:rsidR="004B26AB" w:rsidRPr="00B45D7A" w:rsidRDefault="004B26AB" w:rsidP="004B26AB">
      <w:pPr>
        <w:spacing w:after="200" w:line="276" w:lineRule="auto"/>
        <w:rPr>
          <w:rFonts w:ascii="Tahoma" w:eastAsia="Calibri" w:hAnsi="Tahoma" w:cs="Tahoma"/>
          <w:b/>
          <w:color w:val="auto"/>
          <w:kern w:val="0"/>
          <w:sz w:val="24"/>
          <w:szCs w:val="24"/>
          <w:lang w:eastAsia="en-US"/>
        </w:rPr>
      </w:pPr>
      <w:r w:rsidRPr="00B45D7A">
        <w:rPr>
          <w:rFonts w:ascii="Tahoma" w:eastAsia="Calibri" w:hAnsi="Tahoma" w:cs="Tahoma"/>
          <w:b/>
          <w:color w:val="auto"/>
          <w:kern w:val="0"/>
          <w:sz w:val="24"/>
          <w:szCs w:val="24"/>
          <w:lang w:eastAsia="en-US"/>
        </w:rPr>
        <w:lastRenderedPageBreak/>
        <w:t>Q 4. Do you have any comments on the ideas which could shape the future pattern of development in Exeter?</w:t>
      </w:r>
    </w:p>
    <w:p w14:paraId="0140792B"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The principle of developing on brownfield sites is supported, but if it means building to higher densities, robust policies and guidance relating to heights must be developed to control developers’ tendencies to try to justify even greater densities. The recent planning application for the Harlequins Centre is an example of how developers push for higher density than most people wish to see. That proposal flagrantly disregarded the City Centre Conservation guidance, and yet it was eventually approved.</w:t>
      </w:r>
    </w:p>
    <w:p w14:paraId="21751D19"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It is inevitable that there will be proposals on smaller sites across the city, as well as on the edge of the city. In some cases we have seen that such sites are contiguous with sites in neighbouring council areas, such as Tithebarn to the east and South West Exeter to the west. </w:t>
      </w:r>
    </w:p>
    <w:p w14:paraId="24E9FD96"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There should not be any development around the Exe Estuary because it is already recognised as being over utilised for recreation, and also a protected Ramsar site. </w:t>
      </w:r>
    </w:p>
    <w:p w14:paraId="3FB216A2"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Whilst policies have been included in past Local Plans to protect land to the north of the city, some of this is low grade agricultural land. In recent months there have been proposals to the north of the city on a piecemeal basis which will result in more traffic in residential areas where no further traffic should be allowed. Development to the north may be acceptable if it is not visible from the south, if new highway and public transport links are possible linking to the principle highway network, and substantial tree screening is provided.</w:t>
      </w:r>
    </w:p>
    <w:p w14:paraId="2E1B0A59"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There is little or no land within the city for development on the hills to the west. Most of the land that can be seen from the city to the west lies in Teignbridge, East Devon or Mid Devon. It is accepted that the LPA has little control about development that may be proposed there, and it is already clear that land owners to the west of the city are promoting development sites for other LPA’s Local Plans. Can Exeter’s Local Plan include policies that will result in the council challenging development elsewhere where it has a negative impact on the city? In particular, access roads which are likely to result in more traffic in our suburbs.</w:t>
      </w:r>
    </w:p>
    <w:p w14:paraId="5E68D10C"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lastRenderedPageBreak/>
        <w:t>We support the principle of locating development to maximise walking, cycling and the use of public transport. But to achieve this there must be local shops and facilities for new neighbourhoods for people to walk and cycle to.</w:t>
      </w:r>
    </w:p>
    <w:p w14:paraId="76289598" w14:textId="77777777" w:rsidR="004B26AB" w:rsidRPr="00B45D7A" w:rsidRDefault="004B26AB" w:rsidP="004B26AB">
      <w:pPr>
        <w:spacing w:after="200" w:line="276" w:lineRule="auto"/>
        <w:rPr>
          <w:rFonts w:ascii="Tahoma" w:eastAsia="Calibri" w:hAnsi="Tahoma" w:cs="Tahoma"/>
          <w:b/>
          <w:color w:val="auto"/>
          <w:kern w:val="0"/>
          <w:sz w:val="24"/>
          <w:szCs w:val="24"/>
          <w:lang w:eastAsia="en-US"/>
        </w:rPr>
      </w:pPr>
      <w:r w:rsidRPr="00B45D7A">
        <w:rPr>
          <w:rFonts w:ascii="Tahoma" w:eastAsia="Calibri" w:hAnsi="Tahoma" w:cs="Tahoma"/>
          <w:b/>
          <w:color w:val="auto"/>
          <w:kern w:val="0"/>
          <w:sz w:val="24"/>
          <w:szCs w:val="24"/>
          <w:lang w:eastAsia="en-US"/>
        </w:rPr>
        <w:t>Q 5. Do you have any comments on the ideas which could shape the future quality of development in Exeter?</w:t>
      </w:r>
    </w:p>
    <w:p w14:paraId="0DFFD910"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We hope that the council will establish design principles through both policies and Supplementary Planning Documents. A lead should be taken from the government’s National Model Design Code alongside consideration of establishing a local Design Room. This code states:</w:t>
      </w:r>
    </w:p>
    <w:p w14:paraId="2B370392" w14:textId="77777777" w:rsidR="004B26AB" w:rsidRPr="00B45D7A" w:rsidRDefault="004B26AB" w:rsidP="004B26AB">
      <w:pPr>
        <w:numPr>
          <w:ilvl w:val="0"/>
          <w:numId w:val="8"/>
        </w:numPr>
        <w:spacing w:after="200" w:line="276" w:lineRule="auto"/>
        <w:contextualSpacing/>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 xml:space="preserve">The National Planning Policy Framework (NPPF) makes clear that all local planning authorities should prepare design guides or codes consistent with the principles set out in the National Design Guide and National Model Design Code, and which reflect local character and design preferences. Design codes and guides should provide a framework for creating high-quality places. </w:t>
      </w:r>
    </w:p>
    <w:p w14:paraId="7890B9D3" w14:textId="77777777" w:rsidR="004B26AB" w:rsidRPr="00B45D7A" w:rsidRDefault="004B26AB" w:rsidP="004B26AB">
      <w:pPr>
        <w:numPr>
          <w:ilvl w:val="0"/>
          <w:numId w:val="7"/>
        </w:numPr>
        <w:spacing w:after="200" w:line="276" w:lineRule="auto"/>
        <w:contextualSpacing/>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It also makes clear that the geographic coverage, level of detail and degree of prescription should be tailored to the circumstances and scale of change in each place, and should allow a suitable degree of variety.</w:t>
      </w:r>
    </w:p>
    <w:p w14:paraId="6335BFEC"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We hope the LPA will be successful in agreeing with the Highways Authority the delivery of high quality active travel and low carbon transport. If this requires additional infrastructure in the future, development should set aside land that will future proof low carbon transport.</w:t>
      </w:r>
    </w:p>
    <w:p w14:paraId="2010ACB5" w14:textId="77777777" w:rsidR="004B26AB" w:rsidRPr="00B45D7A" w:rsidRDefault="004B26AB" w:rsidP="004B26AB">
      <w:pPr>
        <w:spacing w:after="200" w:line="276" w:lineRule="auto"/>
        <w:rPr>
          <w:rFonts w:ascii="Tahoma" w:eastAsia="Calibri" w:hAnsi="Tahoma" w:cs="Tahoma"/>
          <w:color w:val="auto"/>
          <w:kern w:val="0"/>
          <w:sz w:val="24"/>
          <w:szCs w:val="24"/>
          <w:lang w:eastAsia="en-US"/>
        </w:rPr>
      </w:pPr>
      <w:r w:rsidRPr="00B45D7A">
        <w:rPr>
          <w:rFonts w:ascii="Tahoma" w:eastAsia="Calibri" w:hAnsi="Tahoma" w:cs="Tahoma"/>
          <w:color w:val="auto"/>
          <w:kern w:val="0"/>
          <w:sz w:val="24"/>
          <w:szCs w:val="24"/>
          <w:lang w:eastAsia="en-US"/>
        </w:rPr>
        <w:t>We hope our comments will be useful in developing the draft Local Plan.</w:t>
      </w:r>
    </w:p>
    <w:p w14:paraId="3ABE6BC7" w14:textId="77777777" w:rsidR="0034528B" w:rsidRPr="00571F66" w:rsidRDefault="0034528B" w:rsidP="00E37850">
      <w:pPr>
        <w:rPr>
          <w:rFonts w:ascii="Tahoma" w:hAnsi="Tahoma" w:cs="Tahoma"/>
          <w:sz w:val="24"/>
          <w:szCs w:val="24"/>
        </w:rPr>
      </w:pPr>
    </w:p>
    <w:p w14:paraId="36398AD5" w14:textId="77777777" w:rsidR="002478AE" w:rsidRPr="00571F66" w:rsidRDefault="002478AE" w:rsidP="002478AE">
      <w:pPr>
        <w:jc w:val="both"/>
        <w:rPr>
          <w:rFonts w:ascii="Tahoma" w:hAnsi="Tahoma" w:cs="Tahoma"/>
          <w:sz w:val="24"/>
          <w:szCs w:val="24"/>
        </w:rPr>
      </w:pPr>
    </w:p>
    <w:p w14:paraId="588FE98A" w14:textId="77777777" w:rsidR="002478AE" w:rsidRDefault="002478AE" w:rsidP="002478AE">
      <w:pPr>
        <w:jc w:val="both"/>
        <w:rPr>
          <w:rFonts w:ascii="Tahoma" w:hAnsi="Tahoma" w:cs="Tahoma"/>
          <w:sz w:val="24"/>
          <w:szCs w:val="24"/>
        </w:rPr>
      </w:pPr>
      <w:r w:rsidRPr="00571F66">
        <w:rPr>
          <w:rFonts w:ascii="Tahoma" w:hAnsi="Tahoma" w:cs="Tahoma"/>
          <w:sz w:val="24"/>
          <w:szCs w:val="24"/>
        </w:rPr>
        <w:t>Yours sincerely</w:t>
      </w:r>
    </w:p>
    <w:p w14:paraId="23FF3D02" w14:textId="77777777" w:rsidR="00FF72C2" w:rsidRDefault="00FF72C2" w:rsidP="002478AE">
      <w:pPr>
        <w:jc w:val="both"/>
        <w:rPr>
          <w:rFonts w:ascii="Tahoma" w:hAnsi="Tahoma" w:cs="Tahoma"/>
          <w:sz w:val="24"/>
          <w:szCs w:val="24"/>
        </w:rPr>
      </w:pPr>
    </w:p>
    <w:p w14:paraId="11D44275" w14:textId="77777777" w:rsidR="00AA4F63" w:rsidRPr="0035789E" w:rsidRDefault="0035789E" w:rsidP="002478AE">
      <w:pPr>
        <w:jc w:val="both"/>
        <w:rPr>
          <w:rFonts w:ascii="Freestyle Script" w:hAnsi="Freestyle Script" w:cs="Tahoma"/>
          <w:sz w:val="96"/>
          <w:szCs w:val="96"/>
        </w:rPr>
      </w:pPr>
      <w:r w:rsidRPr="0035789E">
        <w:rPr>
          <w:rFonts w:ascii="Freestyle Script" w:hAnsi="Freestyle Script" w:cs="Tahoma"/>
          <w:sz w:val="96"/>
          <w:szCs w:val="96"/>
        </w:rPr>
        <w:t>K Lewis</w:t>
      </w:r>
    </w:p>
    <w:p w14:paraId="170635FC" w14:textId="77777777" w:rsidR="00FF72C2" w:rsidRPr="00571F66" w:rsidRDefault="00FF72C2" w:rsidP="002478AE">
      <w:pPr>
        <w:jc w:val="both"/>
        <w:rPr>
          <w:rFonts w:ascii="Tahoma" w:hAnsi="Tahoma" w:cs="Tahoma"/>
          <w:sz w:val="24"/>
          <w:szCs w:val="24"/>
        </w:rPr>
      </w:pPr>
    </w:p>
    <w:p w14:paraId="6451AFDB" w14:textId="77777777" w:rsidR="002478AE" w:rsidRPr="00571F66" w:rsidRDefault="002478AE" w:rsidP="002478AE">
      <w:pPr>
        <w:jc w:val="both"/>
        <w:rPr>
          <w:rFonts w:ascii="Tahoma" w:hAnsi="Tahoma" w:cs="Tahoma"/>
          <w:sz w:val="24"/>
          <w:szCs w:val="24"/>
        </w:rPr>
      </w:pPr>
      <w:r w:rsidRPr="00571F66">
        <w:rPr>
          <w:rFonts w:ascii="Tahoma" w:hAnsi="Tahoma" w:cs="Tahoma"/>
          <w:sz w:val="24"/>
          <w:szCs w:val="24"/>
        </w:rPr>
        <w:t>Keith Lewis</w:t>
      </w:r>
    </w:p>
    <w:p w14:paraId="2CD43DF3" w14:textId="77777777" w:rsidR="008550F2" w:rsidRDefault="0069533A" w:rsidP="00C423CA">
      <w:pPr>
        <w:rPr>
          <w:rFonts w:ascii="Tahoma" w:hAnsi="Tahoma" w:cs="Tahoma"/>
          <w:sz w:val="24"/>
          <w:szCs w:val="24"/>
        </w:rPr>
        <w:sectPr w:rsidR="008550F2" w:rsidSect="002478AE">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2268" w:footer="2268" w:gutter="0"/>
          <w:cols w:space="708"/>
          <w:docGrid w:linePitch="360"/>
        </w:sectPr>
      </w:pPr>
      <w:r>
        <w:rPr>
          <w:rFonts w:ascii="Tahoma" w:hAnsi="Tahoma" w:cs="Tahoma"/>
          <w:sz w:val="24"/>
          <w:szCs w:val="24"/>
        </w:rPr>
        <w:t>Acting Chairman</w:t>
      </w:r>
    </w:p>
    <w:p w14:paraId="65596180" w14:textId="77777777" w:rsidR="008550F2" w:rsidRPr="009E2AAB" w:rsidRDefault="008550F2" w:rsidP="008550F2">
      <w:pPr>
        <w:jc w:val="both"/>
        <w:rPr>
          <w:rFonts w:ascii="Tahoma" w:hAnsi="Tahoma" w:cs="Tahoma"/>
          <w:sz w:val="24"/>
          <w:szCs w:val="24"/>
        </w:rPr>
      </w:pPr>
    </w:p>
    <w:sectPr w:rsidR="008550F2" w:rsidRPr="009E2AAB" w:rsidSect="008550F2">
      <w:pgSz w:w="11906" w:h="16838" w:code="9"/>
      <w:pgMar w:top="1440" w:right="1440" w:bottom="1440" w:left="1440" w:header="2268"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F036" w14:textId="77777777" w:rsidR="004347BF" w:rsidRDefault="004347BF" w:rsidP="00DE6135">
      <w:r>
        <w:separator/>
      </w:r>
    </w:p>
  </w:endnote>
  <w:endnote w:type="continuationSeparator" w:id="0">
    <w:p w14:paraId="4D745E9B" w14:textId="77777777" w:rsidR="004347BF" w:rsidRDefault="004347BF" w:rsidP="00DE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D070" w14:textId="77777777" w:rsidR="008C06F8" w:rsidRDefault="008C06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6CA1" w14:textId="77777777" w:rsidR="00DE6135" w:rsidRDefault="004B26AB">
    <w:pPr>
      <w:pStyle w:val="Footer"/>
    </w:pPr>
    <w:r>
      <w:rPr>
        <w:noProof/>
        <w:lang w:eastAsia="en-GB"/>
      </w:rPr>
      <mc:AlternateContent>
        <mc:Choice Requires="wps">
          <w:drawing>
            <wp:anchor distT="36576" distB="36576" distL="36576" distR="36576" simplePos="0" relativeHeight="251656192" behindDoc="0" locked="0" layoutInCell="1" allowOverlap="1" wp14:anchorId="047FA0F4" wp14:editId="2F4E56EE">
              <wp:simplePos x="0" y="0"/>
              <wp:positionH relativeFrom="column">
                <wp:posOffset>-18415</wp:posOffset>
              </wp:positionH>
              <wp:positionV relativeFrom="paragraph">
                <wp:posOffset>214630</wp:posOffset>
              </wp:positionV>
              <wp:extent cx="2031365" cy="885190"/>
              <wp:effectExtent l="0" t="0" r="6985"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8851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0AFAE5" w14:textId="77777777" w:rsidR="008C06F8" w:rsidRDefault="008C06F8" w:rsidP="00DE6135">
                          <w:pPr>
                            <w:widowControl w:val="0"/>
                            <w:rPr>
                              <w:rFonts w:ascii="Nyala" w:hAnsi="Nyala"/>
                              <w:bCs/>
                              <w:iCs/>
                              <w:sz w:val="24"/>
                              <w:szCs w:val="24"/>
                              <w:lang w:val="en-US"/>
                            </w:rPr>
                          </w:pPr>
                          <w:r>
                            <w:rPr>
                              <w:rFonts w:ascii="Nyala" w:hAnsi="Nyala"/>
                              <w:bCs/>
                              <w:iCs/>
                              <w:sz w:val="24"/>
                              <w:szCs w:val="24"/>
                              <w:lang w:val="en-US"/>
                            </w:rPr>
                            <w:t xml:space="preserve">c/o </w:t>
                          </w:r>
                          <w:r w:rsidR="002478AE">
                            <w:rPr>
                              <w:rFonts w:ascii="Nyala" w:hAnsi="Nyala"/>
                              <w:bCs/>
                              <w:iCs/>
                              <w:sz w:val="24"/>
                              <w:szCs w:val="24"/>
                              <w:lang w:val="en-US"/>
                            </w:rPr>
                            <w:t xml:space="preserve">Flat 1, </w:t>
                          </w:r>
                        </w:p>
                        <w:p w14:paraId="6C47E8F3" w14:textId="77777777" w:rsidR="00F971BD" w:rsidRDefault="002478AE" w:rsidP="00DE6135">
                          <w:pPr>
                            <w:widowControl w:val="0"/>
                            <w:rPr>
                              <w:rFonts w:ascii="Nyala" w:hAnsi="Nyala"/>
                              <w:bCs/>
                              <w:iCs/>
                              <w:sz w:val="24"/>
                              <w:szCs w:val="24"/>
                              <w:lang w:val="en-US"/>
                            </w:rPr>
                          </w:pPr>
                          <w:r>
                            <w:rPr>
                              <w:rFonts w:ascii="Nyala" w:hAnsi="Nyala"/>
                              <w:bCs/>
                              <w:iCs/>
                              <w:sz w:val="24"/>
                              <w:szCs w:val="24"/>
                              <w:lang w:val="en-US"/>
                            </w:rPr>
                            <w:t>10 Priestley Avenue</w:t>
                          </w:r>
                          <w:r w:rsidR="001C5D0B">
                            <w:rPr>
                              <w:rFonts w:ascii="Nyala" w:hAnsi="Nyala"/>
                              <w:bCs/>
                              <w:iCs/>
                              <w:sz w:val="24"/>
                              <w:szCs w:val="24"/>
                              <w:lang w:val="en-US"/>
                            </w:rPr>
                            <w:t xml:space="preserve"> </w:t>
                          </w:r>
                        </w:p>
                        <w:p w14:paraId="1DC0903D" w14:textId="77777777" w:rsidR="008C06F8" w:rsidRPr="00B20923" w:rsidRDefault="001C5D0B" w:rsidP="00DE6135">
                          <w:pPr>
                            <w:widowControl w:val="0"/>
                            <w:rPr>
                              <w:rFonts w:ascii="Nyala" w:hAnsi="Nyala"/>
                              <w:bCs/>
                              <w:iCs/>
                              <w:sz w:val="24"/>
                              <w:szCs w:val="24"/>
                              <w:lang w:val="en-US"/>
                            </w:rPr>
                          </w:pPr>
                          <w:r>
                            <w:rPr>
                              <w:rFonts w:ascii="Nyala" w:hAnsi="Nyala"/>
                              <w:bCs/>
                              <w:iCs/>
                              <w:sz w:val="24"/>
                              <w:szCs w:val="24"/>
                              <w:lang w:val="en-US"/>
                            </w:rPr>
                            <w:t>Exeter,</w:t>
                          </w:r>
                          <w:r w:rsidR="00F971BD">
                            <w:rPr>
                              <w:rFonts w:ascii="Nyala" w:hAnsi="Nyala"/>
                              <w:bCs/>
                              <w:iCs/>
                              <w:sz w:val="24"/>
                              <w:szCs w:val="24"/>
                              <w:lang w:val="en-US"/>
                            </w:rPr>
                            <w:t xml:space="preserve"> EX4 </w:t>
                          </w:r>
                          <w:r w:rsidR="002478AE">
                            <w:rPr>
                              <w:rFonts w:ascii="Nyala" w:hAnsi="Nyala"/>
                              <w:bCs/>
                              <w:iCs/>
                              <w:sz w:val="24"/>
                              <w:szCs w:val="24"/>
                              <w:lang w:val="en-US"/>
                            </w:rPr>
                            <w:t>8DG</w:t>
                          </w:r>
                        </w:p>
                        <w:p w14:paraId="7F6A459B" w14:textId="77777777" w:rsidR="00D86EBE" w:rsidRPr="00B20923" w:rsidRDefault="00D86EBE" w:rsidP="00DE6135">
                          <w:pPr>
                            <w:widowControl w:val="0"/>
                            <w:rPr>
                              <w:rFonts w:ascii="Nyala" w:hAnsi="Nyala"/>
                              <w:bCs/>
                              <w:iCs/>
                              <w:sz w:val="24"/>
                              <w:szCs w:val="24"/>
                              <w:lang w:val="en-US"/>
                            </w:rPr>
                          </w:pPr>
                          <w:r>
                            <w:rPr>
                              <w:rFonts w:ascii="Nyala" w:hAnsi="Nyala"/>
                              <w:bCs/>
                              <w:iCs/>
                              <w:sz w:val="24"/>
                              <w:szCs w:val="24"/>
                              <w:lang w:val="en-US"/>
                            </w:rPr>
                            <w:t>www.exetercivicsociety.org.uk</w:t>
                          </w:r>
                        </w:p>
                        <w:p w14:paraId="2AFD3628" w14:textId="77777777" w:rsidR="00DE6135" w:rsidRDefault="00DE6135" w:rsidP="00DE6135">
                          <w:pPr>
                            <w:widowControl w:val="0"/>
                            <w:rPr>
                              <w:rFonts w:ascii="Nyala" w:hAnsi="Nyala"/>
                              <w:i/>
                              <w:iCs/>
                              <w:sz w:val="32"/>
                              <w:szCs w:val="32"/>
                            </w:rPr>
                          </w:pPr>
                          <w:r>
                            <w:rPr>
                              <w:rFonts w:ascii="Nyala" w:hAnsi="Nyala"/>
                              <w:i/>
                              <w:i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FA0F4" id="_x0000_t202" coordsize="21600,21600" o:spt="202" path="m,l,21600r21600,l21600,xe">
              <v:stroke joinstyle="miter"/>
              <v:path gradientshapeok="t" o:connecttype="rect"/>
            </v:shapetype>
            <v:shape id="Text Box 12" o:spid="_x0000_s1028" type="#_x0000_t202" style="position:absolute;margin-left:-1.45pt;margin-top:16.9pt;width:159.95pt;height:69.7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" filled="f" stroked="f" insetpen="t">
              <v:textbox inset="2.88pt,2.88pt,2.88pt,2.88pt">
                <w:txbxContent>
                  <w:p w14:paraId="1C0AFAE5" w14:textId="77777777" w:rsidR="008C06F8" w:rsidRDefault="008C06F8" w:rsidP="00DE6135">
                    <w:pPr>
                      <w:widowControl w:val="0"/>
                      <w:rPr>
                        <w:rFonts w:ascii="Nyala" w:hAnsi="Nyala"/>
                        <w:bCs/>
                        <w:iCs/>
                        <w:sz w:val="24"/>
                        <w:szCs w:val="24"/>
                        <w:lang w:val="en-US"/>
                      </w:rPr>
                    </w:pPr>
                    <w:r>
                      <w:rPr>
                        <w:rFonts w:ascii="Nyala" w:hAnsi="Nyala"/>
                        <w:bCs/>
                        <w:iCs/>
                        <w:sz w:val="24"/>
                        <w:szCs w:val="24"/>
                        <w:lang w:val="en-US"/>
                      </w:rPr>
                      <w:t xml:space="preserve">c/o </w:t>
                    </w:r>
                    <w:r w:rsidR="002478AE">
                      <w:rPr>
                        <w:rFonts w:ascii="Nyala" w:hAnsi="Nyala"/>
                        <w:bCs/>
                        <w:iCs/>
                        <w:sz w:val="24"/>
                        <w:szCs w:val="24"/>
                        <w:lang w:val="en-US"/>
                      </w:rPr>
                      <w:t xml:space="preserve">Flat 1, </w:t>
                    </w:r>
                  </w:p>
                  <w:p w14:paraId="6C47E8F3" w14:textId="77777777" w:rsidR="00F971BD" w:rsidRDefault="002478AE" w:rsidP="00DE6135">
                    <w:pPr>
                      <w:widowControl w:val="0"/>
                      <w:rPr>
                        <w:rFonts w:ascii="Nyala" w:hAnsi="Nyala"/>
                        <w:bCs/>
                        <w:iCs/>
                        <w:sz w:val="24"/>
                        <w:szCs w:val="24"/>
                        <w:lang w:val="en-US"/>
                      </w:rPr>
                    </w:pPr>
                    <w:r>
                      <w:rPr>
                        <w:rFonts w:ascii="Nyala" w:hAnsi="Nyala"/>
                        <w:bCs/>
                        <w:iCs/>
                        <w:sz w:val="24"/>
                        <w:szCs w:val="24"/>
                        <w:lang w:val="en-US"/>
                      </w:rPr>
                      <w:t>10 Priestley Avenue</w:t>
                    </w:r>
                    <w:r w:rsidR="001C5D0B">
                      <w:rPr>
                        <w:rFonts w:ascii="Nyala" w:hAnsi="Nyala"/>
                        <w:bCs/>
                        <w:iCs/>
                        <w:sz w:val="24"/>
                        <w:szCs w:val="24"/>
                        <w:lang w:val="en-US"/>
                      </w:rPr>
                      <w:t xml:space="preserve"> </w:t>
                    </w:r>
                  </w:p>
                  <w:p w14:paraId="1DC0903D" w14:textId="77777777" w:rsidR="008C06F8" w:rsidRPr="00B20923" w:rsidRDefault="001C5D0B" w:rsidP="00DE6135">
                    <w:pPr>
                      <w:widowControl w:val="0"/>
                      <w:rPr>
                        <w:rFonts w:ascii="Nyala" w:hAnsi="Nyala"/>
                        <w:bCs/>
                        <w:iCs/>
                        <w:sz w:val="24"/>
                        <w:szCs w:val="24"/>
                        <w:lang w:val="en-US"/>
                      </w:rPr>
                    </w:pPr>
                    <w:r>
                      <w:rPr>
                        <w:rFonts w:ascii="Nyala" w:hAnsi="Nyala"/>
                        <w:bCs/>
                        <w:iCs/>
                        <w:sz w:val="24"/>
                        <w:szCs w:val="24"/>
                        <w:lang w:val="en-US"/>
                      </w:rPr>
                      <w:t>Exeter,</w:t>
                    </w:r>
                    <w:r w:rsidR="00F971BD">
                      <w:rPr>
                        <w:rFonts w:ascii="Nyala" w:hAnsi="Nyala"/>
                        <w:bCs/>
                        <w:iCs/>
                        <w:sz w:val="24"/>
                        <w:szCs w:val="24"/>
                        <w:lang w:val="en-US"/>
                      </w:rPr>
                      <w:t xml:space="preserve"> EX4 </w:t>
                    </w:r>
                    <w:r w:rsidR="002478AE">
                      <w:rPr>
                        <w:rFonts w:ascii="Nyala" w:hAnsi="Nyala"/>
                        <w:bCs/>
                        <w:iCs/>
                        <w:sz w:val="24"/>
                        <w:szCs w:val="24"/>
                        <w:lang w:val="en-US"/>
                      </w:rPr>
                      <w:t>8DG</w:t>
                    </w:r>
                  </w:p>
                  <w:p w14:paraId="7F6A459B" w14:textId="77777777" w:rsidR="00D86EBE" w:rsidRPr="00B20923" w:rsidRDefault="00D86EBE" w:rsidP="00DE6135">
                    <w:pPr>
                      <w:widowControl w:val="0"/>
                      <w:rPr>
                        <w:rFonts w:ascii="Nyala" w:hAnsi="Nyala"/>
                        <w:bCs/>
                        <w:iCs/>
                        <w:sz w:val="24"/>
                        <w:szCs w:val="24"/>
                        <w:lang w:val="en-US"/>
                      </w:rPr>
                    </w:pPr>
                    <w:r>
                      <w:rPr>
                        <w:rFonts w:ascii="Nyala" w:hAnsi="Nyala"/>
                        <w:bCs/>
                        <w:iCs/>
                        <w:sz w:val="24"/>
                        <w:szCs w:val="24"/>
                        <w:lang w:val="en-US"/>
                      </w:rPr>
                      <w:t>www.exetercivicsociety.org.uk</w:t>
                    </w:r>
                  </w:p>
                  <w:p w14:paraId="2AFD3628" w14:textId="77777777" w:rsidR="00DE6135" w:rsidRDefault="00DE6135" w:rsidP="00DE6135">
                    <w:pPr>
                      <w:widowControl w:val="0"/>
                      <w:rPr>
                        <w:rFonts w:ascii="Nyala" w:hAnsi="Nyala"/>
                        <w:i/>
                        <w:iCs/>
                        <w:sz w:val="32"/>
                        <w:szCs w:val="32"/>
                      </w:rPr>
                    </w:pPr>
                    <w:r>
                      <w:rPr>
                        <w:rFonts w:ascii="Nyala" w:hAnsi="Nyala"/>
                        <w:i/>
                        <w:iCs/>
                        <w:sz w:val="32"/>
                        <w:szCs w:val="32"/>
                      </w:rPr>
                      <w:t> </w:t>
                    </w:r>
                  </w:p>
                </w:txbxContent>
              </v:textbox>
            </v:shape>
          </w:pict>
        </mc:Fallback>
      </mc:AlternateContent>
    </w:r>
    <w:r>
      <w:rPr>
        <w:noProof/>
        <w:lang w:eastAsia="en-GB"/>
      </w:rPr>
      <mc:AlternateContent>
        <mc:Choice Requires="wps">
          <w:drawing>
            <wp:anchor distT="36576" distB="36576" distL="36576" distR="36576" simplePos="0" relativeHeight="251661312" behindDoc="0" locked="0" layoutInCell="1" allowOverlap="1" wp14:anchorId="6B69BB54" wp14:editId="524481AC">
              <wp:simplePos x="0" y="0"/>
              <wp:positionH relativeFrom="column">
                <wp:posOffset>4365625</wp:posOffset>
              </wp:positionH>
              <wp:positionV relativeFrom="paragraph">
                <wp:posOffset>414020</wp:posOffset>
              </wp:positionV>
              <wp:extent cx="981710" cy="502285"/>
              <wp:effectExtent l="0" t="0" r="889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502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D36AA2" w14:textId="77777777" w:rsidR="00B8238F" w:rsidRDefault="00B8238F" w:rsidP="00B8238F">
                          <w:pPr>
                            <w:widowControl w:val="0"/>
                            <w:rPr>
                              <w:rFonts w:ascii="Nyala" w:hAnsi="Nyala"/>
                              <w:i/>
                              <w:iCs/>
                              <w:sz w:val="32"/>
                              <w:szCs w:val="32"/>
                            </w:rPr>
                          </w:pPr>
                          <w:r>
                            <w:rPr>
                              <w:rFonts w:ascii="Nyala" w:hAnsi="Nyala"/>
                              <w:i/>
                              <w:i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9BB54" id="Text Box 18" o:spid="_x0000_s1029" type="#_x0000_t202" style="position:absolute;margin-left:343.75pt;margin-top:32.6pt;width:77.3pt;height:39.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" filled="f" stroked="f" insetpen="t">
              <v:textbox inset="2.88pt,2.88pt,2.88pt,2.88pt">
                <w:txbxContent>
                  <w:p w14:paraId="38D36AA2" w14:textId="77777777" w:rsidR="00B8238F" w:rsidRDefault="00B8238F" w:rsidP="00B8238F">
                    <w:pPr>
                      <w:widowControl w:val="0"/>
                      <w:rPr>
                        <w:rFonts w:ascii="Nyala" w:hAnsi="Nyala"/>
                        <w:i/>
                        <w:iCs/>
                        <w:sz w:val="32"/>
                        <w:szCs w:val="32"/>
                      </w:rPr>
                    </w:pPr>
                    <w:r>
                      <w:rPr>
                        <w:rFonts w:ascii="Nyala" w:hAnsi="Nyala"/>
                        <w:i/>
                        <w:iCs/>
                        <w:sz w:val="32"/>
                        <w:szCs w:val="32"/>
                      </w:rPr>
                      <w:t> </w:t>
                    </w:r>
                  </w:p>
                </w:txbxContent>
              </v:textbox>
            </v:shape>
          </w:pict>
        </mc:Fallback>
      </mc:AlternateContent>
    </w:r>
    <w:r>
      <w:rPr>
        <w:noProof/>
        <w:lang w:eastAsia="en-GB"/>
      </w:rPr>
      <mc:AlternateContent>
        <mc:Choice Requires="wps">
          <w:drawing>
            <wp:anchor distT="36576" distB="36576" distL="36576" distR="36576" simplePos="0" relativeHeight="251654144" behindDoc="0" locked="0" layoutInCell="1" allowOverlap="1" wp14:anchorId="292F7C93" wp14:editId="1DCAEC1F">
              <wp:simplePos x="0" y="0"/>
              <wp:positionH relativeFrom="column">
                <wp:posOffset>4060825</wp:posOffset>
              </wp:positionH>
              <wp:positionV relativeFrom="paragraph">
                <wp:posOffset>161925</wp:posOffset>
              </wp:positionV>
              <wp:extent cx="1705610" cy="937895"/>
              <wp:effectExtent l="0" t="0" r="889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937895"/>
                      </a:xfrm>
                      <a:prstGeom prst="rect">
                        <a:avLst/>
                      </a:prstGeom>
                      <a:solidFill>
                        <a:srgbClr val="3366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9E19C" id="Rectangle 10" o:spid="_x0000_s1026" style="position:absolute;margin-left:319.75pt;margin-top:12.75pt;width:134.3pt;height:73.8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" fillcolor="#360"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5168" behindDoc="0" locked="0" layoutInCell="1" allowOverlap="1" wp14:anchorId="0CD11723" wp14:editId="4C716431">
              <wp:simplePos x="0" y="0"/>
              <wp:positionH relativeFrom="column">
                <wp:posOffset>-175260</wp:posOffset>
              </wp:positionH>
              <wp:positionV relativeFrom="paragraph">
                <wp:posOffset>161925</wp:posOffset>
              </wp:positionV>
              <wp:extent cx="4350385" cy="937895"/>
              <wp:effectExtent l="0" t="0" r="0" b="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0385" cy="937895"/>
                      </a:xfrm>
                      <a:prstGeom prst="rect">
                        <a:avLst/>
                      </a:prstGeom>
                      <a:solidFill>
                        <a:srgbClr val="CCCC99"/>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B5923" id="Rectangle 11" o:spid="_x0000_s1026" style="position:absolute;margin-left:-13.8pt;margin-top:12.75pt;width:342.55pt;height:73.8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" fillcolor="#cc9" stroked="f" insetpen="t">
              <v:shadow color="#ccc"/>
              <v:textbox inset="2.88pt,2.88pt,2.88pt,2.88p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42B0" w14:textId="77777777" w:rsidR="008C06F8" w:rsidRDefault="008C0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E65E" w14:textId="77777777" w:rsidR="004347BF" w:rsidRDefault="004347BF" w:rsidP="00DE6135">
      <w:r>
        <w:separator/>
      </w:r>
    </w:p>
  </w:footnote>
  <w:footnote w:type="continuationSeparator" w:id="0">
    <w:p w14:paraId="2571EA88" w14:textId="77777777" w:rsidR="004347BF" w:rsidRDefault="004347BF" w:rsidP="00DE6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D661" w14:textId="77777777" w:rsidR="008C06F8" w:rsidRDefault="008C0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6FAE" w14:textId="77777777" w:rsidR="006A73B0" w:rsidRDefault="004B26AB">
    <w:pPr>
      <w:pStyle w:val="Header"/>
    </w:pPr>
    <w:r>
      <w:rPr>
        <w:noProof/>
        <w:lang w:eastAsia="en-GB"/>
      </w:rPr>
      <w:drawing>
        <wp:anchor distT="0" distB="0" distL="114300" distR="114300" simplePos="0" relativeHeight="251657216" behindDoc="0" locked="0" layoutInCell="1" allowOverlap="1" wp14:anchorId="00377790" wp14:editId="6AF275AC">
          <wp:simplePos x="0" y="0"/>
          <wp:positionH relativeFrom="column">
            <wp:posOffset>3528060</wp:posOffset>
          </wp:positionH>
          <wp:positionV relativeFrom="paragraph">
            <wp:posOffset>-830580</wp:posOffset>
          </wp:positionV>
          <wp:extent cx="2255520" cy="805180"/>
          <wp:effectExtent l="0" t="0" r="0" b="0"/>
          <wp:wrapTopAndBottom/>
          <wp:docPr id="8" name="Picture 1" descr="Full Logo Draf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Logo Draft 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520" cy="8051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36576" distB="36576" distL="36576" distR="36576" simplePos="0" relativeHeight="251658240" behindDoc="0" locked="0" layoutInCell="1" allowOverlap="1" wp14:anchorId="729947AF" wp14:editId="7D600B11">
              <wp:simplePos x="0" y="0"/>
              <wp:positionH relativeFrom="column">
                <wp:posOffset>-18415</wp:posOffset>
              </wp:positionH>
              <wp:positionV relativeFrom="paragraph">
                <wp:posOffset>-678180</wp:posOffset>
              </wp:positionV>
              <wp:extent cx="581025" cy="525780"/>
              <wp:effectExtent l="0" t="0" r="9525" b="762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525780"/>
                      </a:xfrm>
                      <a:prstGeom prst="rect">
                        <a:avLst/>
                      </a:prstGeom>
                      <a:solidFill>
                        <a:srgbClr val="3366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B532E" id="Rectangle 13" o:spid="_x0000_s1026" style="position:absolute;margin-left:-1.45pt;margin-top:-53.4pt;width:45.75pt;height:41.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" fillcolor="#360"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9264" behindDoc="0" locked="0" layoutInCell="1" allowOverlap="1" wp14:anchorId="68958D2D" wp14:editId="4C55D6E1">
              <wp:simplePos x="0" y="0"/>
              <wp:positionH relativeFrom="column">
                <wp:posOffset>562610</wp:posOffset>
              </wp:positionH>
              <wp:positionV relativeFrom="paragraph">
                <wp:posOffset>-678180</wp:posOffset>
              </wp:positionV>
              <wp:extent cx="1963420" cy="525780"/>
              <wp:effectExtent l="0" t="0" r="0" b="762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3420" cy="525780"/>
                      </a:xfrm>
                      <a:prstGeom prst="rect">
                        <a:avLst/>
                      </a:prstGeom>
                      <a:solidFill>
                        <a:srgbClr val="CCCC99"/>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4E5E8" id="Rectangle 14" o:spid="_x0000_s1026" style="position:absolute;margin-left:44.3pt;margin-top:-53.4pt;width:154.6pt;height:41.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" fillcolor="#cc9"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60288" behindDoc="0" locked="0" layoutInCell="1" allowOverlap="1" wp14:anchorId="14216649" wp14:editId="605DAB40">
              <wp:simplePos x="0" y="0"/>
              <wp:positionH relativeFrom="column">
                <wp:posOffset>562610</wp:posOffset>
              </wp:positionH>
              <wp:positionV relativeFrom="paragraph">
                <wp:posOffset>-640080</wp:posOffset>
              </wp:positionV>
              <wp:extent cx="1871980" cy="40386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BA336C" w14:textId="77777777" w:rsidR="004F24E5" w:rsidRPr="005B36ED" w:rsidRDefault="004F24E5" w:rsidP="004F24E5">
                          <w:pPr>
                            <w:widowControl w:val="0"/>
                            <w:rPr>
                              <w:rFonts w:ascii="Nyala" w:hAnsi="Nyala"/>
                              <w:iCs/>
                              <w:sz w:val="24"/>
                              <w:szCs w:val="24"/>
                            </w:rPr>
                          </w:pPr>
                          <w:r w:rsidRPr="005B36ED">
                            <w:rPr>
                              <w:rFonts w:ascii="Nyala" w:hAnsi="Nyala"/>
                              <w:iCs/>
                              <w:sz w:val="24"/>
                              <w:szCs w:val="24"/>
                            </w:rPr>
                            <w:t>Established 1961</w:t>
                          </w:r>
                        </w:p>
                        <w:p w14:paraId="10539DB7" w14:textId="77777777" w:rsidR="004F24E5" w:rsidRPr="005B36ED" w:rsidRDefault="00D86EBE" w:rsidP="004F24E5">
                          <w:pPr>
                            <w:widowControl w:val="0"/>
                            <w:rPr>
                              <w:rFonts w:ascii="Nyala" w:hAnsi="Nyala"/>
                              <w:iCs/>
                              <w:sz w:val="24"/>
                              <w:szCs w:val="24"/>
                            </w:rPr>
                          </w:pPr>
                          <w:r>
                            <w:rPr>
                              <w:rFonts w:ascii="Nyala" w:hAnsi="Nyala"/>
                              <w:iCs/>
                              <w:sz w:val="24"/>
                              <w:szCs w:val="24"/>
                            </w:rPr>
                            <w:t>Registered Charity No: 286932</w:t>
                          </w:r>
                          <w:r w:rsidR="004F24E5" w:rsidRPr="005B36ED">
                            <w:rPr>
                              <w:rFonts w:ascii="Nyala" w:hAnsi="Nyala"/>
                              <w:iCs/>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16649" id="_x0000_t202" coordsize="21600,21600" o:spt="202" path="m,l,21600r21600,l21600,xe">
              <v:stroke joinstyle="miter"/>
              <v:path gradientshapeok="t" o:connecttype="rect"/>
            </v:shapetype>
            <v:shape id="Text Box 15" o:spid="_x0000_s1027" type="#_x0000_t202" style="position:absolute;margin-left:44.3pt;margin-top:-50.4pt;width:147.4pt;height:3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" filled="f" stroked="f" insetpen="t">
              <v:textbox inset="2.88pt,2.88pt,2.88pt,2.88pt">
                <w:txbxContent>
                  <w:p w14:paraId="66BA336C" w14:textId="77777777" w:rsidR="004F24E5" w:rsidRPr="005B36ED" w:rsidRDefault="004F24E5" w:rsidP="004F24E5">
                    <w:pPr>
                      <w:widowControl w:val="0"/>
                      <w:rPr>
                        <w:rFonts w:ascii="Nyala" w:hAnsi="Nyala"/>
                        <w:iCs/>
                        <w:sz w:val="24"/>
                        <w:szCs w:val="24"/>
                      </w:rPr>
                    </w:pPr>
                    <w:r w:rsidRPr="005B36ED">
                      <w:rPr>
                        <w:rFonts w:ascii="Nyala" w:hAnsi="Nyala"/>
                        <w:iCs/>
                        <w:sz w:val="24"/>
                        <w:szCs w:val="24"/>
                      </w:rPr>
                      <w:t>Established 1961</w:t>
                    </w:r>
                  </w:p>
                  <w:p w14:paraId="10539DB7" w14:textId="77777777" w:rsidR="004F24E5" w:rsidRPr="005B36ED" w:rsidRDefault="00D86EBE" w:rsidP="004F24E5">
                    <w:pPr>
                      <w:widowControl w:val="0"/>
                      <w:rPr>
                        <w:rFonts w:ascii="Nyala" w:hAnsi="Nyala"/>
                        <w:iCs/>
                        <w:sz w:val="24"/>
                        <w:szCs w:val="24"/>
                      </w:rPr>
                    </w:pPr>
                    <w:r>
                      <w:rPr>
                        <w:rFonts w:ascii="Nyala" w:hAnsi="Nyala"/>
                        <w:iCs/>
                        <w:sz w:val="24"/>
                        <w:szCs w:val="24"/>
                      </w:rPr>
                      <w:t>Registered Charity No: 286932</w:t>
                    </w:r>
                    <w:r w:rsidR="004F24E5" w:rsidRPr="005B36ED">
                      <w:rPr>
                        <w:rFonts w:ascii="Nyala" w:hAnsi="Nyala"/>
                        <w:iCs/>
                        <w:sz w:val="24"/>
                        <w:szCs w:val="24"/>
                      </w:rPr>
                      <w:t>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200D" w14:textId="77777777" w:rsidR="008C06F8" w:rsidRDefault="008C0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F1BC2"/>
    <w:multiLevelType w:val="hybridMultilevel"/>
    <w:tmpl w:val="38602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20B7A"/>
    <w:multiLevelType w:val="hybridMultilevel"/>
    <w:tmpl w:val="C318F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700B2"/>
    <w:multiLevelType w:val="hybridMultilevel"/>
    <w:tmpl w:val="DA6AA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E6523"/>
    <w:multiLevelType w:val="hybridMultilevel"/>
    <w:tmpl w:val="41A48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6357FD"/>
    <w:multiLevelType w:val="hybridMultilevel"/>
    <w:tmpl w:val="B546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E259CB"/>
    <w:multiLevelType w:val="hybridMultilevel"/>
    <w:tmpl w:val="F8986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95D57"/>
    <w:multiLevelType w:val="hybridMultilevel"/>
    <w:tmpl w:val="36D8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6626A4"/>
    <w:multiLevelType w:val="hybridMultilevel"/>
    <w:tmpl w:val="25CC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949622">
    <w:abstractNumId w:val="1"/>
  </w:num>
  <w:num w:numId="2" w16cid:durableId="246312199">
    <w:abstractNumId w:val="0"/>
  </w:num>
  <w:num w:numId="3" w16cid:durableId="1611011808">
    <w:abstractNumId w:val="2"/>
  </w:num>
  <w:num w:numId="4" w16cid:durableId="738869961">
    <w:abstractNumId w:val="6"/>
  </w:num>
  <w:num w:numId="5" w16cid:durableId="1578631223">
    <w:abstractNumId w:val="5"/>
  </w:num>
  <w:num w:numId="6" w16cid:durableId="1267077057">
    <w:abstractNumId w:val="3"/>
  </w:num>
  <w:num w:numId="7" w16cid:durableId="1622687226">
    <w:abstractNumId w:val="4"/>
  </w:num>
  <w:num w:numId="8" w16cid:durableId="344357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AC"/>
    <w:rsid w:val="00012148"/>
    <w:rsid w:val="000127DE"/>
    <w:rsid w:val="00013228"/>
    <w:rsid w:val="000269B1"/>
    <w:rsid w:val="0003517F"/>
    <w:rsid w:val="00037EA1"/>
    <w:rsid w:val="00043B5D"/>
    <w:rsid w:val="0005712D"/>
    <w:rsid w:val="00061803"/>
    <w:rsid w:val="000957D8"/>
    <w:rsid w:val="000D7F96"/>
    <w:rsid w:val="00100035"/>
    <w:rsid w:val="00122CA3"/>
    <w:rsid w:val="00125CA9"/>
    <w:rsid w:val="00127CF8"/>
    <w:rsid w:val="00160BFA"/>
    <w:rsid w:val="0018397A"/>
    <w:rsid w:val="00187F53"/>
    <w:rsid w:val="001C5D0B"/>
    <w:rsid w:val="001E53F3"/>
    <w:rsid w:val="001F626C"/>
    <w:rsid w:val="001F75DE"/>
    <w:rsid w:val="002326A8"/>
    <w:rsid w:val="002478AE"/>
    <w:rsid w:val="00275737"/>
    <w:rsid w:val="00276CF5"/>
    <w:rsid w:val="002A031A"/>
    <w:rsid w:val="002A5B3C"/>
    <w:rsid w:val="002F1B2C"/>
    <w:rsid w:val="0034528B"/>
    <w:rsid w:val="00346B31"/>
    <w:rsid w:val="0035789E"/>
    <w:rsid w:val="003652FA"/>
    <w:rsid w:val="00403E7C"/>
    <w:rsid w:val="00415151"/>
    <w:rsid w:val="004200AC"/>
    <w:rsid w:val="004347BF"/>
    <w:rsid w:val="004612F8"/>
    <w:rsid w:val="004B26AB"/>
    <w:rsid w:val="004B558C"/>
    <w:rsid w:val="004C0A61"/>
    <w:rsid w:val="004F24E5"/>
    <w:rsid w:val="00515915"/>
    <w:rsid w:val="00557DC3"/>
    <w:rsid w:val="0057609C"/>
    <w:rsid w:val="005763B3"/>
    <w:rsid w:val="005845D1"/>
    <w:rsid w:val="00591061"/>
    <w:rsid w:val="005927DD"/>
    <w:rsid w:val="005A7D43"/>
    <w:rsid w:val="005B350F"/>
    <w:rsid w:val="005B36ED"/>
    <w:rsid w:val="005E102A"/>
    <w:rsid w:val="005E5864"/>
    <w:rsid w:val="00606AD0"/>
    <w:rsid w:val="0060786A"/>
    <w:rsid w:val="00622C04"/>
    <w:rsid w:val="00645278"/>
    <w:rsid w:val="0065056F"/>
    <w:rsid w:val="00666AA8"/>
    <w:rsid w:val="00675988"/>
    <w:rsid w:val="00680B3D"/>
    <w:rsid w:val="0069533A"/>
    <w:rsid w:val="006A73B0"/>
    <w:rsid w:val="006A77E5"/>
    <w:rsid w:val="006A78AE"/>
    <w:rsid w:val="006C793F"/>
    <w:rsid w:val="006D516E"/>
    <w:rsid w:val="006E791F"/>
    <w:rsid w:val="006F5251"/>
    <w:rsid w:val="006F7D9A"/>
    <w:rsid w:val="00720044"/>
    <w:rsid w:val="00787595"/>
    <w:rsid w:val="00797543"/>
    <w:rsid w:val="007A3C85"/>
    <w:rsid w:val="007B5A37"/>
    <w:rsid w:val="007D031A"/>
    <w:rsid w:val="0080194F"/>
    <w:rsid w:val="00813A9E"/>
    <w:rsid w:val="00822DF2"/>
    <w:rsid w:val="00827C39"/>
    <w:rsid w:val="00846670"/>
    <w:rsid w:val="008550F2"/>
    <w:rsid w:val="00896A40"/>
    <w:rsid w:val="008A52FF"/>
    <w:rsid w:val="008B148B"/>
    <w:rsid w:val="008B25D1"/>
    <w:rsid w:val="008C06F8"/>
    <w:rsid w:val="008C2EBE"/>
    <w:rsid w:val="008E088A"/>
    <w:rsid w:val="009036F2"/>
    <w:rsid w:val="00954B75"/>
    <w:rsid w:val="00977F4F"/>
    <w:rsid w:val="009A14CB"/>
    <w:rsid w:val="009B7D0C"/>
    <w:rsid w:val="009E2AAB"/>
    <w:rsid w:val="00A12D5B"/>
    <w:rsid w:val="00A21CCB"/>
    <w:rsid w:val="00A30A57"/>
    <w:rsid w:val="00AA4F63"/>
    <w:rsid w:val="00AD3688"/>
    <w:rsid w:val="00B04F66"/>
    <w:rsid w:val="00B10F56"/>
    <w:rsid w:val="00B20923"/>
    <w:rsid w:val="00B45D7A"/>
    <w:rsid w:val="00B8238F"/>
    <w:rsid w:val="00B869AA"/>
    <w:rsid w:val="00BB29F8"/>
    <w:rsid w:val="00C160C9"/>
    <w:rsid w:val="00C423CA"/>
    <w:rsid w:val="00C51E29"/>
    <w:rsid w:val="00C8190F"/>
    <w:rsid w:val="00C960DB"/>
    <w:rsid w:val="00CA04E6"/>
    <w:rsid w:val="00CA06EA"/>
    <w:rsid w:val="00CD1B93"/>
    <w:rsid w:val="00CD55A1"/>
    <w:rsid w:val="00CE3B72"/>
    <w:rsid w:val="00CE422A"/>
    <w:rsid w:val="00CF707E"/>
    <w:rsid w:val="00D3668F"/>
    <w:rsid w:val="00D45AEF"/>
    <w:rsid w:val="00D57355"/>
    <w:rsid w:val="00D85338"/>
    <w:rsid w:val="00D86EBE"/>
    <w:rsid w:val="00DA1C3E"/>
    <w:rsid w:val="00DA43A4"/>
    <w:rsid w:val="00DA5BA6"/>
    <w:rsid w:val="00DB4781"/>
    <w:rsid w:val="00DC0AC4"/>
    <w:rsid w:val="00DE51E8"/>
    <w:rsid w:val="00DE6135"/>
    <w:rsid w:val="00E22336"/>
    <w:rsid w:val="00E37344"/>
    <w:rsid w:val="00E37850"/>
    <w:rsid w:val="00E86215"/>
    <w:rsid w:val="00F3544E"/>
    <w:rsid w:val="00F430CD"/>
    <w:rsid w:val="00F924F3"/>
    <w:rsid w:val="00F9329E"/>
    <w:rsid w:val="00F971BD"/>
    <w:rsid w:val="00FA58A8"/>
    <w:rsid w:val="00FB4FC6"/>
    <w:rsid w:val="00FD4B76"/>
    <w:rsid w:val="00FF3A3F"/>
    <w:rsid w:val="00FF7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B71D5"/>
  <w15:docId w15:val="{502E549E-9359-4673-A132-CF798D6F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35"/>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135"/>
    <w:pPr>
      <w:tabs>
        <w:tab w:val="center" w:pos="4513"/>
        <w:tab w:val="right" w:pos="9026"/>
      </w:tabs>
    </w:pPr>
    <w:rPr>
      <w:rFonts w:ascii="Calibri" w:eastAsia="Calibri" w:hAnsi="Calibri"/>
      <w:color w:val="auto"/>
      <w:kern w:val="0"/>
      <w:sz w:val="22"/>
      <w:szCs w:val="22"/>
      <w:lang w:eastAsia="en-US"/>
    </w:rPr>
  </w:style>
  <w:style w:type="character" w:customStyle="1" w:styleId="HeaderChar">
    <w:name w:val="Header Char"/>
    <w:basedOn w:val="DefaultParagraphFont"/>
    <w:link w:val="Header"/>
    <w:uiPriority w:val="99"/>
    <w:rsid w:val="00DE6135"/>
  </w:style>
  <w:style w:type="paragraph" w:styleId="Footer">
    <w:name w:val="footer"/>
    <w:basedOn w:val="Normal"/>
    <w:link w:val="FooterChar"/>
    <w:uiPriority w:val="99"/>
    <w:unhideWhenUsed/>
    <w:rsid w:val="00DE6135"/>
    <w:pPr>
      <w:tabs>
        <w:tab w:val="center" w:pos="4513"/>
        <w:tab w:val="right" w:pos="9026"/>
      </w:tabs>
    </w:pPr>
    <w:rPr>
      <w:rFonts w:ascii="Calibri" w:eastAsia="Calibri" w:hAnsi="Calibri"/>
      <w:color w:val="auto"/>
      <w:kern w:val="0"/>
      <w:sz w:val="22"/>
      <w:szCs w:val="22"/>
      <w:lang w:eastAsia="en-US"/>
    </w:rPr>
  </w:style>
  <w:style w:type="character" w:customStyle="1" w:styleId="FooterChar">
    <w:name w:val="Footer Char"/>
    <w:basedOn w:val="DefaultParagraphFont"/>
    <w:link w:val="Footer"/>
    <w:uiPriority w:val="99"/>
    <w:rsid w:val="00DE6135"/>
  </w:style>
  <w:style w:type="paragraph" w:styleId="BalloonText">
    <w:name w:val="Balloon Text"/>
    <w:basedOn w:val="Normal"/>
    <w:link w:val="BalloonTextChar"/>
    <w:uiPriority w:val="99"/>
    <w:semiHidden/>
    <w:unhideWhenUsed/>
    <w:rsid w:val="006A73B0"/>
    <w:rPr>
      <w:rFonts w:ascii="Tahoma" w:hAnsi="Tahoma" w:cs="Tahoma"/>
      <w:sz w:val="16"/>
      <w:szCs w:val="16"/>
    </w:rPr>
  </w:style>
  <w:style w:type="character" w:customStyle="1" w:styleId="BalloonTextChar">
    <w:name w:val="Balloon Text Char"/>
    <w:link w:val="BalloonText"/>
    <w:uiPriority w:val="99"/>
    <w:semiHidden/>
    <w:rsid w:val="006A73B0"/>
    <w:rPr>
      <w:rFonts w:ascii="Tahoma" w:eastAsia="Times New Roman" w:hAnsi="Tahoma" w:cs="Tahoma"/>
      <w:color w:val="000000"/>
      <w:kern w:val="28"/>
      <w:sz w:val="16"/>
      <w:szCs w:val="16"/>
      <w:lang w:eastAsia="en-GB"/>
    </w:rPr>
  </w:style>
  <w:style w:type="character" w:styleId="Hyperlink">
    <w:name w:val="Hyperlink"/>
    <w:uiPriority w:val="99"/>
    <w:unhideWhenUsed/>
    <w:rsid w:val="004F24E5"/>
    <w:rPr>
      <w:color w:val="0000FF"/>
      <w:u w:val="single"/>
    </w:rPr>
  </w:style>
  <w:style w:type="paragraph" w:styleId="Revision">
    <w:name w:val="Revision"/>
    <w:hidden/>
    <w:uiPriority w:val="99"/>
    <w:semiHidden/>
    <w:rsid w:val="001E53F3"/>
    <w:rPr>
      <w:rFonts w:ascii="Times New Roman" w:eastAsia="Times New Roman" w:hAnsi="Times New Roman"/>
      <w:color w:val="000000"/>
      <w:kern w:val="28"/>
    </w:rPr>
  </w:style>
  <w:style w:type="character" w:customStyle="1" w:styleId="apple-converted-space">
    <w:name w:val="apple-converted-space"/>
    <w:rsid w:val="002478AE"/>
  </w:style>
  <w:style w:type="paragraph" w:styleId="ListParagraph">
    <w:name w:val="List Paragraph"/>
    <w:basedOn w:val="Normal"/>
    <w:uiPriority w:val="34"/>
    <w:qFormat/>
    <w:rsid w:val="0034528B"/>
    <w:pPr>
      <w:spacing w:after="200" w:line="276" w:lineRule="auto"/>
      <w:ind w:left="720"/>
      <w:contextualSpacing/>
    </w:pPr>
    <w:rPr>
      <w:rFonts w:ascii="Calibri" w:eastAsia="Calibri" w:hAnsi="Calibri"/>
      <w:color w:val="auto"/>
      <w:kern w:val="0"/>
      <w:sz w:val="22"/>
      <w:szCs w:val="22"/>
      <w:lang w:eastAsia="en-US"/>
    </w:rPr>
  </w:style>
  <w:style w:type="character" w:customStyle="1" w:styleId="street-address">
    <w:name w:val="street-address"/>
    <w:rsid w:val="008E088A"/>
  </w:style>
  <w:style w:type="character" w:customStyle="1" w:styleId="postal-code">
    <w:name w:val="postal-code"/>
    <w:rsid w:val="008E088A"/>
  </w:style>
  <w:style w:type="table" w:styleId="TableGrid">
    <w:name w:val="Table Grid"/>
    <w:basedOn w:val="TableNormal"/>
    <w:uiPriority w:val="59"/>
    <w:rsid w:val="004B26A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eter.gov.uk/council-and-democracy/council-information/our-plans-for-the-futur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ECS%20Letter%20Template%20K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0C68D-8608-49A3-9532-DF8EAFF9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ECS Letter Template KL</Template>
  <TotalTime>0</TotalTime>
  <Pages>11</Pages>
  <Words>3154</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Gert Vonhoff</cp:lastModifiedBy>
  <cp:revision>2</cp:revision>
  <cp:lastPrinted>2017-08-28T23:18:00Z</cp:lastPrinted>
  <dcterms:created xsi:type="dcterms:W3CDTF">2022-09-13T07:16:00Z</dcterms:created>
  <dcterms:modified xsi:type="dcterms:W3CDTF">2022-09-13T07:16:00Z</dcterms:modified>
</cp:coreProperties>
</file>